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322C">
              <w:rPr>
                <w:rFonts w:ascii="Tahoma" w:hAnsi="Tahoma" w:cs="Tahoma"/>
                <w:b/>
                <w:sz w:val="28"/>
                <w:szCs w:val="28"/>
              </w:rPr>
              <w:t xml:space="preserve">R.C.G.00197_2012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322C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322C">
              <w:rPr>
                <w:rFonts w:ascii="Tahoma" w:hAnsi="Tahoma" w:cs="Tahoma"/>
              </w:rPr>
              <w:t xml:space="preserve">Det.Sett.VI RCS 00142/2011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322C">
              <w:rPr>
                <w:rFonts w:ascii="Tahoma" w:hAnsi="Tahoma" w:cs="Tahoma"/>
              </w:rPr>
              <w:t xml:space="preserve">23/11/2011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322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322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322C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32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322C">
        <w:rPr>
          <w:rFonts w:ascii="Tahoma" w:hAnsi="Tahoma" w:cs="Tahoma"/>
          <w:b/>
        </w:rPr>
        <w:t xml:space="preserve">SPESE PROCESSUALI A FAVORE DELL'AVV. ALESSANDRO CAZZATO - SENTENZA N.283/2011 DEL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22C" w:rsidRDefault="00F5322C">
      <w:r>
        <w:separator/>
      </w:r>
    </w:p>
  </w:endnote>
  <w:endnote w:type="continuationSeparator" w:id="0">
    <w:p w:rsidR="00F5322C" w:rsidRDefault="00F53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22C" w:rsidRDefault="00F5322C">
      <w:r>
        <w:separator/>
      </w:r>
    </w:p>
  </w:footnote>
  <w:footnote w:type="continuationSeparator" w:id="0">
    <w:p w:rsidR="00F5322C" w:rsidRDefault="00F532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322C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2012-01-25T15:49:00Z</dcterms:created>
  <dcterms:modified xsi:type="dcterms:W3CDTF">2012-01-25T15:49:00Z</dcterms:modified>
</cp:coreProperties>
</file>