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3910">
              <w:rPr>
                <w:rFonts w:ascii="Tahoma" w:hAnsi="Tahoma" w:cs="Tahoma"/>
                <w:b/>
                <w:sz w:val="28"/>
                <w:szCs w:val="28"/>
              </w:rPr>
              <w:t xml:space="preserve">R.C.G.00263_2012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3910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3910">
              <w:rPr>
                <w:rFonts w:ascii="Tahoma" w:hAnsi="Tahoma" w:cs="Tahoma"/>
              </w:rPr>
              <w:t xml:space="preserve">Det.Sett.III-Integ RCS 00014/2012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3910">
              <w:rPr>
                <w:rFonts w:ascii="Tahoma" w:hAnsi="Tahoma" w:cs="Tahoma"/>
              </w:rPr>
              <w:t xml:space="preserve">26/01/2012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391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391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3910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3910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3910">
        <w:rPr>
          <w:rFonts w:ascii="Tahoma" w:hAnsi="Tahoma" w:cs="Tahoma"/>
          <w:b/>
        </w:rPr>
        <w:t xml:space="preserve">Fornitura di materiale elettrico per la manutenzione ordinaria degli immobili comunali - Cottimo fiduciario diretto ex art. 125 D.Lgs. n. 163/2006, comma 11-.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910" w:rsidRDefault="00B33910">
      <w:r>
        <w:separator/>
      </w:r>
    </w:p>
  </w:endnote>
  <w:endnote w:type="continuationSeparator" w:id="0">
    <w:p w:rsidR="00B33910" w:rsidRDefault="00B33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910" w:rsidRDefault="00B33910">
      <w:r>
        <w:separator/>
      </w:r>
    </w:p>
  </w:footnote>
  <w:footnote w:type="continuationSeparator" w:id="0">
    <w:p w:rsidR="00B33910" w:rsidRDefault="00B33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391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2012-02-01T08:26:00Z</dcterms:created>
  <dcterms:modified xsi:type="dcterms:W3CDTF">2012-02-01T08:26:00Z</dcterms:modified>
</cp:coreProperties>
</file>