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65C2">
              <w:rPr>
                <w:rFonts w:ascii="Tahoma" w:hAnsi="Tahoma" w:cs="Tahoma"/>
                <w:b/>
                <w:sz w:val="28"/>
                <w:szCs w:val="28"/>
              </w:rPr>
              <w:t xml:space="preserve">R.C.G.00217_2012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65C2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65C2">
              <w:rPr>
                <w:rFonts w:ascii="Tahoma" w:hAnsi="Tahoma" w:cs="Tahoma"/>
              </w:rPr>
              <w:t xml:space="preserve">Det.Sett.III-Integ RCS 00005/2012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65C2">
              <w:rPr>
                <w:rFonts w:ascii="Tahoma" w:hAnsi="Tahoma" w:cs="Tahoma"/>
              </w:rPr>
              <w:t xml:space="preserve">17/01/2012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65C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65C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65C2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65C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242D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65C2">
        <w:rPr>
          <w:rFonts w:ascii="Tahoma" w:hAnsi="Tahoma" w:cs="Tahoma"/>
          <w:b/>
        </w:rPr>
        <w:t xml:space="preserve">Sig. Barnaba Domenico -  D. Lgs. 04.03.2010, nr.28 in attuazione dell’art.60 della L. 18.06.2009, nr.69: richiesta di mediazione finalizzata alla conciliazione di controversia civile.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4C5" w:rsidRDefault="005904C5">
      <w:r>
        <w:separator/>
      </w:r>
    </w:p>
  </w:endnote>
  <w:endnote w:type="continuationSeparator" w:id="0">
    <w:p w:rsidR="005904C5" w:rsidRDefault="00590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4C5" w:rsidRDefault="005904C5">
      <w:r>
        <w:separator/>
      </w:r>
    </w:p>
  </w:footnote>
  <w:footnote w:type="continuationSeparator" w:id="0">
    <w:p w:rsidR="005904C5" w:rsidRDefault="005904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65C2"/>
    <w:rsid w:val="00357C5E"/>
    <w:rsid w:val="003D6940"/>
    <w:rsid w:val="00475373"/>
    <w:rsid w:val="0051532E"/>
    <w:rsid w:val="0053219D"/>
    <w:rsid w:val="00545778"/>
    <w:rsid w:val="005904C5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42D9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2012-02-01T09:01:00Z</dcterms:created>
  <dcterms:modified xsi:type="dcterms:W3CDTF">2012-02-01T09:01:00Z</dcterms:modified>
</cp:coreProperties>
</file>