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1D5BA1">
              <w:rPr>
                <w:rFonts w:ascii="Tahoma" w:hAnsi="Tahoma" w:cs="Tahoma"/>
                <w:b/>
                <w:sz w:val="28"/>
                <w:szCs w:val="28"/>
              </w:rPr>
              <w:t xml:space="preserve">R.C.G.00270_2012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1D5BA1">
              <w:rPr>
                <w:rFonts w:ascii="Tahoma" w:hAnsi="Tahoma" w:cs="Tahoma"/>
                <w:b/>
                <w:sz w:val="28"/>
                <w:szCs w:val="28"/>
              </w:rPr>
              <w:t xml:space="preserve">06/02/2012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1D5BA1">
              <w:rPr>
                <w:rFonts w:ascii="Tahoma" w:hAnsi="Tahoma" w:cs="Tahoma"/>
              </w:rPr>
              <w:t xml:space="preserve">Det.Sett.V-Integ RCS 00025/2012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1D5BA1">
              <w:rPr>
                <w:rFonts w:ascii="Tahoma" w:hAnsi="Tahoma" w:cs="Tahoma"/>
              </w:rPr>
              <w:t xml:space="preserve">06/02/2012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1D5BA1">
              <w:rPr>
                <w:rFonts w:ascii="Tahoma" w:hAnsi="Tahoma" w:cs="Tahoma"/>
                <w:b/>
              </w:rPr>
              <w:t xml:space="preserve">PUBBLICA ISTRUZIONE, SPORT E SERVIZI SOCIALI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1D5BA1">
              <w:rPr>
                <w:rFonts w:ascii="Tahoma" w:hAnsi="Tahoma" w:cs="Tahoma"/>
                <w:b/>
              </w:rPr>
              <w:t xml:space="preserve">LORENZO CALABRESE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1D5BA1">
              <w:rPr>
                <w:rFonts w:ascii="Tahoma" w:hAnsi="Tahoma" w:cs="Tahoma"/>
                <w:b/>
              </w:rPr>
              <w:t xml:space="preserve">PATRIZIA MAIELLARO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1D5BA1">
              <w:rPr>
                <w:rFonts w:ascii="Tahoma" w:hAnsi="Tahoma" w:cs="Tahoma"/>
                <w:b/>
              </w:rPr>
              <w:t xml:space="preserve">PATRIZIA MAIELLARO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1D5BA1">
        <w:rPr>
          <w:rFonts w:ascii="Tahoma" w:hAnsi="Tahoma" w:cs="Tahoma"/>
          <w:b/>
        </w:rPr>
        <w:t xml:space="preserve">ASSEGNO NUCLEO FAMILIARE PREVISTO DALLA LEGGE 448 DEL 23/12/1998 ART. 65 E SUCCESSIVE MODIFICAZIONI ED INTEGRAZIONI. ISTANZE RELATIVE ALL’ANNO 2011.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D5BA1" w:rsidRDefault="001D5BA1">
      <w:r>
        <w:separator/>
      </w:r>
    </w:p>
  </w:endnote>
  <w:endnote w:type="continuationSeparator" w:id="1">
    <w:p w:rsidR="001D5BA1" w:rsidRDefault="001D5BA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D5BA1" w:rsidRDefault="001D5BA1">
      <w:r>
        <w:separator/>
      </w:r>
    </w:p>
  </w:footnote>
  <w:footnote w:type="continuationSeparator" w:id="1">
    <w:p w:rsidR="001D5BA1" w:rsidRDefault="001D5BA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displayBackgroundShape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1D5BA1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136</Words>
  <Characters>779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MAIELLARO.PATRIZIA</dc:creator>
  <cp:keywords/>
  <cp:lastModifiedBy>MAIELLARO.PATRIZIA</cp:lastModifiedBy>
  <cp:revision>1</cp:revision>
  <dcterms:created xsi:type="dcterms:W3CDTF">2012-02-07T07:35:00Z</dcterms:created>
  <dcterms:modified xsi:type="dcterms:W3CDTF">2012-02-07T07:35:00Z</dcterms:modified>
</cp:coreProperties>
</file>