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9349E">
              <w:rPr>
                <w:rFonts w:ascii="Tahoma" w:hAnsi="Tahoma" w:cs="Tahoma"/>
                <w:b/>
                <w:sz w:val="28"/>
                <w:szCs w:val="28"/>
              </w:rPr>
              <w:t xml:space="preserve">R.C.G.00279_2012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9349E">
              <w:rPr>
                <w:rFonts w:ascii="Tahoma" w:hAnsi="Tahoma" w:cs="Tahoma"/>
                <w:b/>
                <w:sz w:val="28"/>
                <w:szCs w:val="28"/>
              </w:rPr>
              <w:t xml:space="preserve">07/02/2012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9349E">
              <w:rPr>
                <w:rFonts w:ascii="Tahoma" w:hAnsi="Tahoma" w:cs="Tahoma"/>
              </w:rPr>
              <w:t xml:space="preserve">Det.Sett.I-Integr RCS 00022/2012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9349E">
              <w:rPr>
                <w:rFonts w:ascii="Tahoma" w:hAnsi="Tahoma" w:cs="Tahoma"/>
              </w:rPr>
              <w:t xml:space="preserve">31/01/2012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9349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9349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9349E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9349E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9349E">
        <w:rPr>
          <w:rFonts w:ascii="Tahoma" w:hAnsi="Tahoma" w:cs="Tahoma"/>
          <w:b/>
        </w:rPr>
        <w:t xml:space="preserve">LIQUIDAZIONE IINDENNITA' DI PRESENZE COMPONENTI COMMISSIONI CONSILIARI PERMANENTI. IV TRIMESTRE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49E" w:rsidRDefault="0019349E">
      <w:r>
        <w:separator/>
      </w:r>
    </w:p>
  </w:endnote>
  <w:endnote w:type="continuationSeparator" w:id="1">
    <w:p w:rsidR="0019349E" w:rsidRDefault="001934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49E" w:rsidRDefault="0019349E">
      <w:r>
        <w:separator/>
      </w:r>
    </w:p>
  </w:footnote>
  <w:footnote w:type="continuationSeparator" w:id="1">
    <w:p w:rsidR="0019349E" w:rsidRDefault="001934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349E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2012-02-10T14:33:00Z</dcterms:created>
  <dcterms:modified xsi:type="dcterms:W3CDTF">2012-02-10T14:33:00Z</dcterms:modified>
</cp:coreProperties>
</file>