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D0895">
              <w:rPr>
                <w:rFonts w:ascii="Tahoma" w:hAnsi="Tahoma" w:cs="Tahoma"/>
                <w:b/>
                <w:sz w:val="28"/>
                <w:szCs w:val="28"/>
              </w:rPr>
              <w:t xml:space="preserve">R.C.G.00319_2012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D0895">
              <w:rPr>
                <w:rFonts w:ascii="Tahoma" w:hAnsi="Tahoma" w:cs="Tahoma"/>
                <w:b/>
                <w:sz w:val="28"/>
                <w:szCs w:val="28"/>
              </w:rPr>
              <w:t xml:space="preserve">16/02/2012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D0895">
              <w:rPr>
                <w:rFonts w:ascii="Tahoma" w:hAnsi="Tahoma" w:cs="Tahoma"/>
              </w:rPr>
              <w:t xml:space="preserve">Det.Sett.III-Integ RCS 00009/2012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D0895">
              <w:rPr>
                <w:rFonts w:ascii="Tahoma" w:hAnsi="Tahoma" w:cs="Tahoma"/>
              </w:rPr>
              <w:t xml:space="preserve">24/01/2012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D0895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D0895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D0895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D0895">
              <w:rPr>
                <w:rFonts w:ascii="Tahoma" w:hAnsi="Tahoma" w:cs="Tahoma"/>
                <w:b/>
              </w:rPr>
              <w:t xml:space="preserve">TOMMASO BARLETTA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D0895">
        <w:rPr>
          <w:rFonts w:ascii="Tahoma" w:hAnsi="Tahoma" w:cs="Tahoma"/>
          <w:b/>
        </w:rPr>
        <w:t xml:space="preserve">Lavori urgenti di manutenzione ordinaria di falegnameria da eseguire presso l’A.O. IV Urbanistica sita in Via Isplues nr.14/A – Cottimo fiduciario e affidamento diretto ex art. 125 D.Lgs. n.163/2006, comma 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0895" w:rsidRDefault="00AD0895">
      <w:r>
        <w:separator/>
      </w:r>
    </w:p>
  </w:endnote>
  <w:endnote w:type="continuationSeparator" w:id="0">
    <w:p w:rsidR="00AD0895" w:rsidRDefault="00AD08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0895" w:rsidRDefault="00AD0895">
      <w:r>
        <w:separator/>
      </w:r>
    </w:p>
  </w:footnote>
  <w:footnote w:type="continuationSeparator" w:id="0">
    <w:p w:rsidR="00AD0895" w:rsidRDefault="00AD08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AD0895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2012-02-18T07:54:00Z</dcterms:created>
  <dcterms:modified xsi:type="dcterms:W3CDTF">2012-02-18T07:54:00Z</dcterms:modified>
</cp:coreProperties>
</file>