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333BA">
              <w:rPr>
                <w:rFonts w:ascii="Tahoma" w:hAnsi="Tahoma" w:cs="Tahoma"/>
                <w:b/>
                <w:sz w:val="28"/>
                <w:szCs w:val="28"/>
              </w:rPr>
              <w:t xml:space="preserve">R.C.G.00362_2012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333BA">
              <w:rPr>
                <w:rFonts w:ascii="Tahoma" w:hAnsi="Tahoma" w:cs="Tahoma"/>
                <w:b/>
                <w:sz w:val="28"/>
                <w:szCs w:val="28"/>
              </w:rPr>
              <w:t xml:space="preserve">22/02/2012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333BA">
              <w:rPr>
                <w:rFonts w:ascii="Tahoma" w:hAnsi="Tahoma" w:cs="Tahoma"/>
              </w:rPr>
              <w:t xml:space="preserve">Det.Sett.VI-Integ RCS 00017/2012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333BA">
              <w:rPr>
                <w:rFonts w:ascii="Tahoma" w:hAnsi="Tahoma" w:cs="Tahoma"/>
              </w:rPr>
              <w:t xml:space="preserve">11/02/2012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333B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333B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333B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333B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333BA">
        <w:rPr>
          <w:rFonts w:ascii="Tahoma" w:hAnsi="Tahoma" w:cs="Tahoma"/>
          <w:b/>
        </w:rPr>
        <w:t xml:space="preserve">Fornitura carburante per autotrazione e connessi Servizi, mediante Fuel Card per gli automezzi dati in   dotazione  agli uffici   del  Comando   di   Polizia Municipale  –   Fornitura anno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33BA" w:rsidRDefault="001333BA">
      <w:r>
        <w:separator/>
      </w:r>
    </w:p>
  </w:endnote>
  <w:endnote w:type="continuationSeparator" w:id="1">
    <w:p w:rsidR="001333BA" w:rsidRDefault="00133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33BA" w:rsidRDefault="001333BA">
      <w:r>
        <w:separator/>
      </w:r>
    </w:p>
  </w:footnote>
  <w:footnote w:type="continuationSeparator" w:id="1">
    <w:p w:rsidR="001333BA" w:rsidRDefault="001333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333BA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2012-02-22T14:58:00Z</dcterms:created>
  <dcterms:modified xsi:type="dcterms:W3CDTF">2012-02-22T14:58:00Z</dcterms:modified>
</cp:coreProperties>
</file>