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40E4">
              <w:rPr>
                <w:rFonts w:ascii="Tahoma" w:hAnsi="Tahoma" w:cs="Tahoma"/>
                <w:b/>
                <w:sz w:val="28"/>
                <w:szCs w:val="28"/>
              </w:rPr>
              <w:t xml:space="preserve">R.C.G.00385_2012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40E4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40E4">
              <w:rPr>
                <w:rFonts w:ascii="Tahoma" w:hAnsi="Tahoma" w:cs="Tahoma"/>
              </w:rPr>
              <w:t xml:space="preserve">Det.Sett.III-Integ RCS 00043/2012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40E4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40E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40E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40E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40E4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40E4">
        <w:rPr>
          <w:rFonts w:ascii="Tahoma" w:hAnsi="Tahoma" w:cs="Tahoma"/>
          <w:b/>
        </w:rPr>
        <w:t xml:space="preserve">Procedura negoziata senza previa pubblicazione del bando di gara per l’affidamento delle attività di saggi e prove per gli edifici “G.Modugno”, “C. Bregante”, “P. Gobetti”.Aggiudicazione definitiva con efficacia sospesa alla Tecnoprove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A40E4" w:rsidRDefault="00FA40E4" w:rsidP="00FA40E4">
      <w:pPr>
        <w:rPr>
          <w:rFonts w:ascii="Tahoma" w:hAnsi="Tahoma" w:cs="Tahoma"/>
        </w:rPr>
      </w:pPr>
    </w:p>
    <w:p w:rsidR="00FA40E4" w:rsidRPr="00FA40E4" w:rsidRDefault="00FA40E4" w:rsidP="00FA40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0E4" w:rsidRDefault="00FA40E4">
      <w:r>
        <w:separator/>
      </w:r>
    </w:p>
  </w:endnote>
  <w:endnote w:type="continuationSeparator" w:id="0">
    <w:p w:rsidR="00FA40E4" w:rsidRDefault="00FA40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0E4" w:rsidRDefault="00FA40E4">
      <w:r>
        <w:separator/>
      </w:r>
    </w:p>
  </w:footnote>
  <w:footnote w:type="continuationSeparator" w:id="0">
    <w:p w:rsidR="00FA40E4" w:rsidRDefault="00FA40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A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2012-02-28T08:04:00Z</dcterms:created>
  <dcterms:modified xsi:type="dcterms:W3CDTF">2012-02-28T08:04:00Z</dcterms:modified>
</cp:coreProperties>
</file>