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11C0">
              <w:rPr>
                <w:rFonts w:ascii="Tahoma" w:hAnsi="Tahoma" w:cs="Tahoma"/>
                <w:b/>
                <w:sz w:val="28"/>
                <w:szCs w:val="28"/>
              </w:rPr>
              <w:t xml:space="preserve">R.C.G.00412_2012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11C0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11C0">
              <w:rPr>
                <w:rFonts w:ascii="Tahoma" w:hAnsi="Tahoma" w:cs="Tahoma"/>
              </w:rPr>
              <w:t xml:space="preserve">Det.Sett.III-Integ RCS 00032/2012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11C0">
              <w:rPr>
                <w:rFonts w:ascii="Tahoma" w:hAnsi="Tahoma" w:cs="Tahoma"/>
              </w:rPr>
              <w:t xml:space="preserve">17/02/2012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11C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11C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11C0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11C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11C0">
        <w:rPr>
          <w:rFonts w:ascii="Tahoma" w:hAnsi="Tahoma" w:cs="Tahoma"/>
          <w:b/>
        </w:rPr>
        <w:t xml:space="preserve">Affidamento diretto incarico al geom. Michele Sfregola per la redazione del mod. D1 per occupazione di aree demaniali marittime (Concessione n.76/10) e per redazione atti catastali relativi all’immobile in località “Punta del Tonno”.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F11C0" w:rsidRDefault="000F11C0" w:rsidP="000F11C0">
      <w:pPr>
        <w:rPr>
          <w:rFonts w:ascii="Tahoma" w:hAnsi="Tahoma" w:cs="Tahoma"/>
        </w:rPr>
      </w:pPr>
    </w:p>
    <w:p w:rsidR="000F11C0" w:rsidRPr="000F11C0" w:rsidRDefault="000F11C0" w:rsidP="000F11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1C0" w:rsidRDefault="000F11C0">
      <w:r>
        <w:separator/>
      </w:r>
    </w:p>
  </w:endnote>
  <w:endnote w:type="continuationSeparator" w:id="0">
    <w:p w:rsidR="000F11C0" w:rsidRDefault="000F1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1C0" w:rsidRDefault="000F11C0">
      <w:r>
        <w:separator/>
      </w:r>
    </w:p>
  </w:footnote>
  <w:footnote w:type="continuationSeparator" w:id="0">
    <w:p w:rsidR="000F11C0" w:rsidRDefault="000F11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11C0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2012-03-08T14:35:00Z</dcterms:created>
  <dcterms:modified xsi:type="dcterms:W3CDTF">2012-03-08T14:35:00Z</dcterms:modified>
</cp:coreProperties>
</file>