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52CEF">
              <w:rPr>
                <w:rFonts w:ascii="Tahoma" w:hAnsi="Tahoma" w:cs="Tahoma"/>
                <w:b/>
                <w:sz w:val="28"/>
                <w:szCs w:val="28"/>
              </w:rPr>
              <w:t xml:space="preserve">R.C.G.00427_2012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52CEF">
              <w:rPr>
                <w:rFonts w:ascii="Tahoma" w:hAnsi="Tahoma" w:cs="Tahoma"/>
                <w:b/>
                <w:sz w:val="28"/>
                <w:szCs w:val="28"/>
              </w:rPr>
              <w:t xml:space="preserve">08/03/2012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52CEF">
              <w:rPr>
                <w:rFonts w:ascii="Tahoma" w:hAnsi="Tahoma" w:cs="Tahoma"/>
              </w:rPr>
              <w:t xml:space="preserve">Det.Sett.I-Integr RCS 00041/2012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52CEF">
              <w:rPr>
                <w:rFonts w:ascii="Tahoma" w:hAnsi="Tahoma" w:cs="Tahoma"/>
              </w:rPr>
              <w:t xml:space="preserve">17/02/2012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52CE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52CE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52CEF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52CE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52CEF">
        <w:rPr>
          <w:rFonts w:ascii="Tahoma" w:hAnsi="Tahoma" w:cs="Tahoma"/>
          <w:b/>
        </w:rPr>
        <w:t xml:space="preserve">CAUSA RECCHIA IGNAZIO C/COMUNE DI MONOPOLI. SENTENZA DEL GIUDICE DI PACE N. 373/2011. ADEMPIMENTI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CEF" w:rsidRDefault="00152CEF">
      <w:r>
        <w:separator/>
      </w:r>
    </w:p>
  </w:endnote>
  <w:endnote w:type="continuationSeparator" w:id="1">
    <w:p w:rsidR="00152CEF" w:rsidRDefault="00152C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CEF" w:rsidRDefault="00152CEF">
      <w:r>
        <w:separator/>
      </w:r>
    </w:p>
  </w:footnote>
  <w:footnote w:type="continuationSeparator" w:id="1">
    <w:p w:rsidR="00152CEF" w:rsidRDefault="00152C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52CEF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2012-03-08T14:40:00Z</dcterms:created>
  <dcterms:modified xsi:type="dcterms:W3CDTF">2012-03-08T14:41:00Z</dcterms:modified>
</cp:coreProperties>
</file>