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1673D">
              <w:rPr>
                <w:rFonts w:ascii="Tahoma" w:hAnsi="Tahoma" w:cs="Tahoma"/>
                <w:b/>
                <w:sz w:val="28"/>
                <w:szCs w:val="28"/>
              </w:rPr>
              <w:t xml:space="preserve">R.C.G.00438_2012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1673D">
              <w:rPr>
                <w:rFonts w:ascii="Tahoma" w:hAnsi="Tahoma" w:cs="Tahoma"/>
                <w:b/>
                <w:sz w:val="28"/>
                <w:szCs w:val="28"/>
              </w:rPr>
              <w:t xml:space="preserve">13/03/2012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1673D">
              <w:rPr>
                <w:rFonts w:ascii="Tahoma" w:hAnsi="Tahoma" w:cs="Tahoma"/>
              </w:rPr>
              <w:t xml:space="preserve">Det.Sett.I-Integr RCS 00058/2012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1673D">
              <w:rPr>
                <w:rFonts w:ascii="Tahoma" w:hAnsi="Tahoma" w:cs="Tahoma"/>
              </w:rPr>
              <w:t xml:space="preserve">13/03/2012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1673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1673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1673D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1673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F44C35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1673D">
        <w:rPr>
          <w:rFonts w:ascii="Tahoma" w:hAnsi="Tahoma" w:cs="Tahoma"/>
          <w:b/>
        </w:rPr>
        <w:t xml:space="preserve">Riparto diritti di segreteria mese di febbraio 2012 – quota parte spettante al fondo di cui all’art.42  della legge n.604/62 e successive modificazioni ed integrazioni.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F5B" w:rsidRDefault="00396F5B">
      <w:r>
        <w:separator/>
      </w:r>
    </w:p>
  </w:endnote>
  <w:endnote w:type="continuationSeparator" w:id="0">
    <w:p w:rsidR="00396F5B" w:rsidRDefault="00396F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F5B" w:rsidRDefault="00396F5B">
      <w:r>
        <w:separator/>
      </w:r>
    </w:p>
  </w:footnote>
  <w:footnote w:type="continuationSeparator" w:id="0">
    <w:p w:rsidR="00396F5B" w:rsidRDefault="00396F5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96F5B"/>
    <w:rsid w:val="003D6940"/>
    <w:rsid w:val="00475373"/>
    <w:rsid w:val="0051532E"/>
    <w:rsid w:val="0051673D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44C35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2012-03-14T08:00:00Z</dcterms:created>
  <dcterms:modified xsi:type="dcterms:W3CDTF">2012-03-14T08:01:00Z</dcterms:modified>
</cp:coreProperties>
</file>