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61C44">
              <w:rPr>
                <w:rFonts w:ascii="Tahoma" w:hAnsi="Tahoma" w:cs="Tahoma"/>
                <w:b/>
                <w:sz w:val="28"/>
                <w:szCs w:val="28"/>
              </w:rPr>
              <w:t xml:space="preserve">R.C.G.00476_2012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61C44">
              <w:rPr>
                <w:rFonts w:ascii="Tahoma" w:hAnsi="Tahoma" w:cs="Tahoma"/>
                <w:b/>
                <w:sz w:val="28"/>
                <w:szCs w:val="28"/>
              </w:rPr>
              <w:t xml:space="preserve">22/03/2012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61C44">
              <w:rPr>
                <w:rFonts w:ascii="Tahoma" w:hAnsi="Tahoma" w:cs="Tahoma"/>
              </w:rPr>
              <w:t xml:space="preserve">Det.Sett.II-Integr RCS 00021/2012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61C44">
              <w:rPr>
                <w:rFonts w:ascii="Tahoma" w:hAnsi="Tahoma" w:cs="Tahoma"/>
              </w:rPr>
              <w:t xml:space="preserve">16/02/2012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61C44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61C44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61C44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61C44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61C44">
        <w:rPr>
          <w:rFonts w:ascii="Tahoma" w:hAnsi="Tahoma" w:cs="Tahoma"/>
          <w:b/>
        </w:rPr>
        <w:t xml:space="preserve">SPESE DI SPEDIZIONE CONNESSE ALLE DIVERSE ATTIVITA' RELATIVE ALLA RISCOSSIONE DELLE IMPOSTE ICI E TARSU. IMPEGNO.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1C44" w:rsidRDefault="00261C44">
      <w:r>
        <w:separator/>
      </w:r>
    </w:p>
  </w:endnote>
  <w:endnote w:type="continuationSeparator" w:id="1">
    <w:p w:rsidR="00261C44" w:rsidRDefault="00261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1C44" w:rsidRDefault="00261C44">
      <w:r>
        <w:separator/>
      </w:r>
    </w:p>
  </w:footnote>
  <w:footnote w:type="continuationSeparator" w:id="1">
    <w:p w:rsidR="00261C44" w:rsidRDefault="00261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1C44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2012-03-23T09:21:00Z</dcterms:created>
  <dcterms:modified xsi:type="dcterms:W3CDTF">2012-03-23T09:21:00Z</dcterms:modified>
</cp:coreProperties>
</file>