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3F50">
              <w:rPr>
                <w:rFonts w:ascii="Tahoma" w:hAnsi="Tahoma" w:cs="Tahoma"/>
                <w:b/>
                <w:sz w:val="28"/>
                <w:szCs w:val="28"/>
              </w:rPr>
              <w:t xml:space="preserve">R.C.G.00496_2012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3F50">
              <w:rPr>
                <w:rFonts w:ascii="Tahoma" w:hAnsi="Tahoma" w:cs="Tahoma"/>
                <w:b/>
                <w:sz w:val="28"/>
                <w:szCs w:val="28"/>
              </w:rPr>
              <w:t xml:space="preserve">28/03/2012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3F50">
              <w:rPr>
                <w:rFonts w:ascii="Tahoma" w:hAnsi="Tahoma" w:cs="Tahoma"/>
              </w:rPr>
              <w:t xml:space="preserve">Det.Sett.V-Integ RCS 00072/2012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3F50">
              <w:rPr>
                <w:rFonts w:ascii="Tahoma" w:hAnsi="Tahoma" w:cs="Tahoma"/>
              </w:rPr>
              <w:t xml:space="preserve">27/03/2012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3F5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3F5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3F5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3F5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3F50">
        <w:rPr>
          <w:rFonts w:ascii="Tahoma" w:hAnsi="Tahoma" w:cs="Tahoma"/>
          <w:b/>
        </w:rPr>
        <w:t xml:space="preserve">Determina a contrarre n. R.C.G. 1796-2011 del 29/12/2011. Variazione in diminuzione dell’impegno di spesa n. 121/2012 (ex n. 3538/2012).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F50" w:rsidRDefault="00253F50">
      <w:r>
        <w:separator/>
      </w:r>
    </w:p>
  </w:endnote>
  <w:endnote w:type="continuationSeparator" w:id="1">
    <w:p w:rsidR="00253F50" w:rsidRDefault="00253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F50" w:rsidRDefault="00253F50">
      <w:r>
        <w:separator/>
      </w:r>
    </w:p>
  </w:footnote>
  <w:footnote w:type="continuationSeparator" w:id="1">
    <w:p w:rsidR="00253F50" w:rsidRDefault="00253F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3F5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2012-03-29T09:24:00Z</dcterms:created>
  <dcterms:modified xsi:type="dcterms:W3CDTF">2012-03-29T09:24:00Z</dcterms:modified>
</cp:coreProperties>
</file>