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643B5">
              <w:rPr>
                <w:rFonts w:ascii="Tahoma" w:hAnsi="Tahoma" w:cs="Tahoma"/>
                <w:b/>
                <w:sz w:val="28"/>
                <w:szCs w:val="28"/>
              </w:rPr>
              <w:t xml:space="preserve">R.C.G.00501_2012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643B5">
              <w:rPr>
                <w:rFonts w:ascii="Tahoma" w:hAnsi="Tahoma" w:cs="Tahoma"/>
                <w:b/>
                <w:sz w:val="28"/>
                <w:szCs w:val="28"/>
              </w:rPr>
              <w:t xml:space="preserve">30/03/2012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643B5">
              <w:rPr>
                <w:rFonts w:ascii="Tahoma" w:hAnsi="Tahoma" w:cs="Tahoma"/>
              </w:rPr>
              <w:t xml:space="preserve">Det.Sett.IV-Integ RCS 00018/2012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643B5">
              <w:rPr>
                <w:rFonts w:ascii="Tahoma" w:hAnsi="Tahoma" w:cs="Tahoma"/>
              </w:rPr>
              <w:t xml:space="preserve">30/03/2012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643B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643B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643B5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643B5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643B5">
        <w:rPr>
          <w:rFonts w:ascii="Tahoma" w:hAnsi="Tahoma" w:cs="Tahoma"/>
          <w:b/>
        </w:rPr>
        <w:t xml:space="preserve">Cartellonistica e sentieri panoramici della Murgia dei Trulli - Approvazione perizia ai sensi del c.3, art.132 D.Lgs. 163/2006 - Approvazione 2° SAL e lavori complementari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3B5" w:rsidRDefault="001643B5">
      <w:r>
        <w:separator/>
      </w:r>
    </w:p>
  </w:endnote>
  <w:endnote w:type="continuationSeparator" w:id="1">
    <w:p w:rsidR="001643B5" w:rsidRDefault="00164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3B5" w:rsidRDefault="001643B5">
      <w:r>
        <w:separator/>
      </w:r>
    </w:p>
  </w:footnote>
  <w:footnote w:type="continuationSeparator" w:id="1">
    <w:p w:rsidR="001643B5" w:rsidRDefault="00164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43B5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2012-03-30T10:07:00Z</dcterms:created>
  <dcterms:modified xsi:type="dcterms:W3CDTF">2012-03-30T10:07:00Z</dcterms:modified>
</cp:coreProperties>
</file>