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4F5E">
              <w:rPr>
                <w:rFonts w:ascii="Tahoma" w:hAnsi="Tahoma" w:cs="Tahoma"/>
                <w:b/>
                <w:sz w:val="28"/>
                <w:szCs w:val="28"/>
              </w:rPr>
              <w:t xml:space="preserve">R.C.G.00557_2012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4F5E">
              <w:rPr>
                <w:rFonts w:ascii="Tahoma" w:hAnsi="Tahoma" w:cs="Tahoma"/>
                <w:b/>
                <w:sz w:val="28"/>
                <w:szCs w:val="28"/>
              </w:rPr>
              <w:t xml:space="preserve">06/04/2012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D84F5E">
              <w:rPr>
                <w:rFonts w:ascii="Tahoma" w:hAnsi="Tahoma" w:cs="Tahoma"/>
              </w:rPr>
              <w:t>Det.Sett.III-Integ</w:t>
            </w:r>
            <w:proofErr w:type="spellEnd"/>
            <w:r w:rsidR="00D84F5E">
              <w:rPr>
                <w:rFonts w:ascii="Tahoma" w:hAnsi="Tahoma" w:cs="Tahoma"/>
              </w:rPr>
              <w:t xml:space="preserve"> RCS 00105/2012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4F5E">
              <w:rPr>
                <w:rFonts w:ascii="Tahoma" w:hAnsi="Tahoma" w:cs="Tahoma"/>
              </w:rPr>
              <w:t xml:space="preserve">06/04/2012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4F5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4F5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4F5E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4F5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6736D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4F5E">
        <w:rPr>
          <w:rFonts w:ascii="Tahoma" w:hAnsi="Tahoma" w:cs="Tahoma"/>
          <w:b/>
        </w:rPr>
        <w:t xml:space="preserve">ASSE V – Linea di intervento 5.2: “Piano di rete ciclabile di Area Vasta. Stralcio relativo alla priorità di intervento” (CUP C49J10000240006). Rettifica del quadro economico definitivo in coerenza con le direttive P.O. FESR 2007/2013.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C71" w:rsidRDefault="00B75C71">
      <w:r>
        <w:separator/>
      </w:r>
    </w:p>
  </w:endnote>
  <w:endnote w:type="continuationSeparator" w:id="0">
    <w:p w:rsidR="00B75C71" w:rsidRDefault="00B75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C71" w:rsidRDefault="00B75C71">
      <w:r>
        <w:separator/>
      </w:r>
    </w:p>
  </w:footnote>
  <w:footnote w:type="continuationSeparator" w:id="0">
    <w:p w:rsidR="00B75C71" w:rsidRDefault="00B75C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36D8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75C71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4F5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2012-04-10T06:23:00Z</cp:lastPrinted>
  <dcterms:created xsi:type="dcterms:W3CDTF">2012-04-10T06:22:00Z</dcterms:created>
  <dcterms:modified xsi:type="dcterms:W3CDTF">2012-04-10T06:23:00Z</dcterms:modified>
</cp:coreProperties>
</file>