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102A8">
              <w:rPr>
                <w:rFonts w:ascii="Tahoma" w:hAnsi="Tahoma" w:cs="Tahoma"/>
                <w:b/>
                <w:sz w:val="28"/>
                <w:szCs w:val="28"/>
              </w:rPr>
              <w:t xml:space="preserve">R.C.G.00562_2012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102A8">
              <w:rPr>
                <w:rFonts w:ascii="Tahoma" w:hAnsi="Tahoma" w:cs="Tahoma"/>
                <w:b/>
                <w:sz w:val="28"/>
                <w:szCs w:val="28"/>
              </w:rPr>
              <w:t xml:space="preserve">10/04/2012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102A8">
              <w:rPr>
                <w:rFonts w:ascii="Tahoma" w:hAnsi="Tahoma" w:cs="Tahoma"/>
              </w:rPr>
              <w:t xml:space="preserve">Det.Sett.V-Integ RCS 00082/2012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102A8">
              <w:rPr>
                <w:rFonts w:ascii="Tahoma" w:hAnsi="Tahoma" w:cs="Tahoma"/>
              </w:rPr>
              <w:t xml:space="preserve">04/04/2012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102A8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102A8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102A8">
              <w:rPr>
                <w:rFonts w:ascii="Tahoma" w:hAnsi="Tahoma" w:cs="Tahoma"/>
                <w:b/>
              </w:rPr>
              <w:t xml:space="preserve">ANGELA TODISCO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102A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102A8">
        <w:rPr>
          <w:rFonts w:ascii="Tahoma" w:hAnsi="Tahoma" w:cs="Tahoma"/>
          <w:b/>
        </w:rPr>
        <w:t xml:space="preserve">AREA ORGANIZZATIVA V^. RIACCERTAMENTO DEI RESIDUI ATTIVI E PASSIVI AL 31/12/2011 PER LA FORMAZIONE DEL CONTO DEL BILANCIO DELL'ESERCIZIO FINANZIARIO 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02A8" w:rsidRDefault="004102A8">
      <w:r>
        <w:separator/>
      </w:r>
    </w:p>
  </w:endnote>
  <w:endnote w:type="continuationSeparator" w:id="1">
    <w:p w:rsidR="004102A8" w:rsidRDefault="004102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02A8" w:rsidRDefault="004102A8">
      <w:r>
        <w:separator/>
      </w:r>
    </w:p>
  </w:footnote>
  <w:footnote w:type="continuationSeparator" w:id="1">
    <w:p w:rsidR="004102A8" w:rsidRDefault="004102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102A8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TODISCO</dc:creator>
  <cp:keywords/>
  <cp:lastModifiedBy>ANGELA TODISCO</cp:lastModifiedBy>
  <cp:revision>1</cp:revision>
  <dcterms:created xsi:type="dcterms:W3CDTF">2012-04-10T07:51:00Z</dcterms:created>
  <dcterms:modified xsi:type="dcterms:W3CDTF">2012-04-10T07:51:00Z</dcterms:modified>
</cp:coreProperties>
</file>