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54169">
              <w:rPr>
                <w:rFonts w:ascii="Tahoma" w:hAnsi="Tahoma" w:cs="Tahoma"/>
                <w:b/>
                <w:sz w:val="28"/>
                <w:szCs w:val="28"/>
              </w:rPr>
              <w:t xml:space="preserve">R.C.G.00565_2012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54169">
              <w:rPr>
                <w:rFonts w:ascii="Tahoma" w:hAnsi="Tahoma" w:cs="Tahoma"/>
                <w:b/>
                <w:sz w:val="28"/>
                <w:szCs w:val="28"/>
              </w:rPr>
              <w:t xml:space="preserve">11/04/2012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54169">
              <w:rPr>
                <w:rFonts w:ascii="Tahoma" w:hAnsi="Tahoma" w:cs="Tahoma"/>
              </w:rPr>
              <w:t xml:space="preserve">Det.Sett.III-Integ RCS 00108/2012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54169">
              <w:rPr>
                <w:rFonts w:ascii="Tahoma" w:hAnsi="Tahoma" w:cs="Tahoma"/>
              </w:rPr>
              <w:t xml:space="preserve">11/04/2012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5416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5416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54169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5416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261927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54169">
        <w:rPr>
          <w:rFonts w:ascii="Tahoma" w:hAnsi="Tahoma" w:cs="Tahoma"/>
          <w:b/>
        </w:rPr>
        <w:t xml:space="preserve">Lavori di riassetto dei liberi accessi al mare. D.P.R. 08.06.2001, nr.327, art.21.3 e L.R. 3/2005, art.16.1: nomina collegi peritali.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5E3" w:rsidRDefault="002D25E3">
      <w:r>
        <w:separator/>
      </w:r>
    </w:p>
  </w:endnote>
  <w:endnote w:type="continuationSeparator" w:id="0">
    <w:p w:rsidR="002D25E3" w:rsidRDefault="002D2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5E3" w:rsidRDefault="002D25E3">
      <w:r>
        <w:separator/>
      </w:r>
    </w:p>
  </w:footnote>
  <w:footnote w:type="continuationSeparator" w:id="0">
    <w:p w:rsidR="002D25E3" w:rsidRDefault="002D25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61927"/>
    <w:rsid w:val="002D25E3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54169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dcterms:created xsi:type="dcterms:W3CDTF">2012-04-11T08:07:00Z</dcterms:created>
  <dcterms:modified xsi:type="dcterms:W3CDTF">2012-04-11T08:07:00Z</dcterms:modified>
</cp:coreProperties>
</file>