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963F1">
              <w:rPr>
                <w:rFonts w:ascii="Tahoma" w:hAnsi="Tahoma" w:cs="Tahoma"/>
                <w:b/>
                <w:sz w:val="28"/>
                <w:szCs w:val="28"/>
              </w:rPr>
              <w:t xml:space="preserve">R.C.G.00583_2012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63F1">
              <w:rPr>
                <w:rFonts w:ascii="Tahoma" w:hAnsi="Tahoma" w:cs="Tahoma"/>
                <w:b/>
                <w:sz w:val="28"/>
                <w:szCs w:val="28"/>
              </w:rPr>
              <w:t xml:space="preserve">16/04/2012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963F1">
              <w:rPr>
                <w:rFonts w:ascii="Tahoma" w:hAnsi="Tahoma" w:cs="Tahoma"/>
              </w:rPr>
              <w:t xml:space="preserve">Det.Sett.III-Integ RCS 00087/2012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63F1">
              <w:rPr>
                <w:rFonts w:ascii="Tahoma" w:hAnsi="Tahoma" w:cs="Tahoma"/>
              </w:rPr>
              <w:t xml:space="preserve">26/03/2012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63F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63F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63F1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63F1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63F1">
        <w:rPr>
          <w:rFonts w:ascii="Tahoma" w:hAnsi="Tahoma" w:cs="Tahoma"/>
          <w:b/>
        </w:rPr>
        <w:t xml:space="preserve">Fornitura in opera di infissi presso i “campetti alternativi” di via Procaccia - Acquisizione in economia ex art. 125 D.Lgs. n.163/2006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963F1" w:rsidRDefault="006963F1" w:rsidP="006963F1">
      <w:pPr>
        <w:rPr>
          <w:rFonts w:ascii="Tahoma" w:hAnsi="Tahoma" w:cs="Tahoma"/>
        </w:rPr>
      </w:pPr>
    </w:p>
    <w:p w:rsidR="006963F1" w:rsidRPr="006963F1" w:rsidRDefault="006963F1" w:rsidP="006963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MAGGI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3F1" w:rsidRDefault="006963F1">
      <w:r>
        <w:separator/>
      </w:r>
    </w:p>
  </w:endnote>
  <w:endnote w:type="continuationSeparator" w:id="1">
    <w:p w:rsidR="006963F1" w:rsidRDefault="00696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3F1" w:rsidRDefault="006963F1">
      <w:r>
        <w:separator/>
      </w:r>
    </w:p>
  </w:footnote>
  <w:footnote w:type="continuationSeparator" w:id="1">
    <w:p w:rsidR="006963F1" w:rsidRDefault="00696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63F1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2012-04-17T06:38:00Z</dcterms:created>
  <dcterms:modified xsi:type="dcterms:W3CDTF">2012-04-17T06:38:00Z</dcterms:modified>
</cp:coreProperties>
</file>