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85B75">
              <w:rPr>
                <w:rFonts w:ascii="Tahoma" w:hAnsi="Tahoma" w:cs="Tahoma"/>
                <w:b/>
                <w:sz w:val="28"/>
                <w:szCs w:val="28"/>
              </w:rPr>
              <w:t xml:space="preserve">R.C.G.00615_2012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85B75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85B75">
              <w:rPr>
                <w:rFonts w:ascii="Tahoma" w:hAnsi="Tahoma" w:cs="Tahoma"/>
              </w:rPr>
              <w:t xml:space="preserve">Det.Sett.III-Integ RCS 00080/2012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85B75">
              <w:rPr>
                <w:rFonts w:ascii="Tahoma" w:hAnsi="Tahoma" w:cs="Tahoma"/>
              </w:rPr>
              <w:t xml:space="preserve">15/03/2012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85B7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85B7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85B75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85B75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85B75">
        <w:rPr>
          <w:rFonts w:ascii="Tahoma" w:hAnsi="Tahoma" w:cs="Tahoma"/>
          <w:b/>
        </w:rPr>
        <w:t xml:space="preserve">Fornitura di utensileria e articoli di ferramenta di varia natura per la manutenzione ordinaria da eseguire presso gli immobili comunali - Ditta Euroferramenta S.n.c.- Affidamento diretto ex art. 125 D.Lgs. n.163/2006, comma 11, ultimo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B75" w:rsidRDefault="00085B75">
      <w:r>
        <w:separator/>
      </w:r>
    </w:p>
  </w:endnote>
  <w:endnote w:type="continuationSeparator" w:id="1">
    <w:p w:rsidR="00085B75" w:rsidRDefault="00085B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B75" w:rsidRDefault="00085B75">
      <w:r>
        <w:separator/>
      </w:r>
    </w:p>
  </w:footnote>
  <w:footnote w:type="continuationSeparator" w:id="1">
    <w:p w:rsidR="00085B75" w:rsidRDefault="00085B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85B7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2012-04-17T09:41:00Z</dcterms:created>
  <dcterms:modified xsi:type="dcterms:W3CDTF">2012-04-17T09:41:00Z</dcterms:modified>
</cp:coreProperties>
</file>