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52DD5">
              <w:rPr>
                <w:rFonts w:ascii="Tahoma" w:hAnsi="Tahoma" w:cs="Tahoma"/>
                <w:b/>
                <w:sz w:val="28"/>
                <w:szCs w:val="28"/>
              </w:rPr>
              <w:t xml:space="preserve">R.C.G.00619_2012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52DD5">
              <w:rPr>
                <w:rFonts w:ascii="Tahoma" w:hAnsi="Tahoma" w:cs="Tahoma"/>
                <w:b/>
                <w:sz w:val="28"/>
                <w:szCs w:val="28"/>
              </w:rPr>
              <w:t xml:space="preserve">17/04/2012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52DD5">
              <w:rPr>
                <w:rFonts w:ascii="Tahoma" w:hAnsi="Tahoma" w:cs="Tahoma"/>
              </w:rPr>
              <w:t xml:space="preserve">Det.Sett.III-Integ RCS 00103/2012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52DD5">
              <w:rPr>
                <w:rFonts w:ascii="Tahoma" w:hAnsi="Tahoma" w:cs="Tahoma"/>
              </w:rPr>
              <w:t xml:space="preserve">05/04/2012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52DD5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52DD5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52DD5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52DD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52DD5">
        <w:rPr>
          <w:rFonts w:ascii="Tahoma" w:hAnsi="Tahoma" w:cs="Tahoma"/>
          <w:b/>
        </w:rPr>
        <w:t xml:space="preserve">Lavori di recupero aree pubbliche del centro storico a mezzo integrazione P.I. e recupero pavimentazione di varie vie  – A.T.I. Pezzolla/Amteco di Alberobello - Liquidazione per lavori imprevisti affidati ed eseguiti dall’Acquedotto Pugliese S.p.A..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2DD5" w:rsidRDefault="00752DD5">
      <w:r>
        <w:separator/>
      </w:r>
    </w:p>
  </w:endnote>
  <w:endnote w:type="continuationSeparator" w:id="1">
    <w:p w:rsidR="00752DD5" w:rsidRDefault="00752D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2DD5" w:rsidRDefault="00752DD5">
      <w:r>
        <w:separator/>
      </w:r>
    </w:p>
  </w:footnote>
  <w:footnote w:type="continuationSeparator" w:id="1">
    <w:p w:rsidR="00752DD5" w:rsidRDefault="00752D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52DD5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2012-04-17T10:23:00Z</dcterms:created>
  <dcterms:modified xsi:type="dcterms:W3CDTF">2012-04-17T10:23:00Z</dcterms:modified>
</cp:coreProperties>
</file>