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707E1">
              <w:rPr>
                <w:rFonts w:ascii="Tahoma" w:hAnsi="Tahoma" w:cs="Tahoma"/>
                <w:b/>
                <w:sz w:val="28"/>
                <w:szCs w:val="28"/>
              </w:rPr>
              <w:t xml:space="preserve">R.C.G.00626_2012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707E1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707E1">
              <w:rPr>
                <w:rFonts w:ascii="Tahoma" w:hAnsi="Tahoma" w:cs="Tahoma"/>
              </w:rPr>
              <w:t xml:space="preserve">Det.Sett.III-Integ RCS 00081/2012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707E1">
              <w:rPr>
                <w:rFonts w:ascii="Tahoma" w:hAnsi="Tahoma" w:cs="Tahoma"/>
              </w:rPr>
              <w:t xml:space="preserve">16/03/2012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707E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707E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707E1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707E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707E1">
        <w:rPr>
          <w:rFonts w:ascii="Tahoma" w:hAnsi="Tahoma" w:cs="Tahoma"/>
          <w:b/>
        </w:rPr>
        <w:t xml:space="preserve">Lavori di riqualificazione di parte di un immobile comunale sito in Via Procaccia da adibire a Centro Polifunzionale per attività multimediali. Rideterminazione quadro economico e approvazione preventivo ENEL per nuova fornitura in bassa tensione.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7E1" w:rsidRDefault="00E707E1">
      <w:r>
        <w:separator/>
      </w:r>
    </w:p>
  </w:endnote>
  <w:endnote w:type="continuationSeparator" w:id="0">
    <w:p w:rsidR="00E707E1" w:rsidRDefault="00E707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7E1" w:rsidRDefault="00E707E1">
      <w:r>
        <w:separator/>
      </w:r>
    </w:p>
  </w:footnote>
  <w:footnote w:type="continuationSeparator" w:id="0">
    <w:p w:rsidR="00E707E1" w:rsidRDefault="00E707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707E1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2012-04-17T13:20:00Z</dcterms:created>
  <dcterms:modified xsi:type="dcterms:W3CDTF">2012-04-17T13:20:00Z</dcterms:modified>
</cp:coreProperties>
</file>