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1129">
              <w:rPr>
                <w:rFonts w:ascii="Tahoma" w:hAnsi="Tahoma" w:cs="Tahoma"/>
                <w:b/>
                <w:sz w:val="28"/>
                <w:szCs w:val="28"/>
              </w:rPr>
              <w:t xml:space="preserve">R.C.G.00645_2012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1129">
              <w:rPr>
                <w:rFonts w:ascii="Tahoma" w:hAnsi="Tahoma" w:cs="Tahoma"/>
                <w:b/>
                <w:sz w:val="28"/>
                <w:szCs w:val="28"/>
              </w:rPr>
              <w:t xml:space="preserve">20/04/2012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1129">
              <w:rPr>
                <w:rFonts w:ascii="Tahoma" w:hAnsi="Tahoma" w:cs="Tahoma"/>
              </w:rPr>
              <w:t xml:space="preserve">Det.Sett.I-Integr RCS 00070/2012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1129">
              <w:rPr>
                <w:rFonts w:ascii="Tahoma" w:hAnsi="Tahoma" w:cs="Tahoma"/>
              </w:rPr>
              <w:t xml:space="preserve">16/03/2012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112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112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1129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11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1129">
        <w:rPr>
          <w:rFonts w:ascii="Tahoma" w:hAnsi="Tahoma" w:cs="Tahoma"/>
          <w:b/>
        </w:rPr>
        <w:t xml:space="preserve">RILEVAZIONE DEI NUMERI CIVICI E DEGLI EDIFICI 15° CENSIMENTO GENERALE DELLA POPOLAZIONE E DELLE ABITAZIONE. - SALDO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129" w:rsidRDefault="005E1129">
      <w:r>
        <w:separator/>
      </w:r>
    </w:p>
  </w:endnote>
  <w:endnote w:type="continuationSeparator" w:id="0">
    <w:p w:rsidR="005E1129" w:rsidRDefault="005E1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129" w:rsidRDefault="005E1129">
      <w:r>
        <w:separator/>
      </w:r>
    </w:p>
  </w:footnote>
  <w:footnote w:type="continuationSeparator" w:id="0">
    <w:p w:rsidR="005E1129" w:rsidRDefault="005E11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1129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barletta.vlucia</dc:creator>
  <cp:keywords/>
  <cp:lastModifiedBy>barletta.vlucia</cp:lastModifiedBy>
  <cp:revision>1</cp:revision>
  <dcterms:created xsi:type="dcterms:W3CDTF">2012-04-20T13:04:00Z</dcterms:created>
  <dcterms:modified xsi:type="dcterms:W3CDTF">2012-04-20T13:04:00Z</dcterms:modified>
</cp:coreProperties>
</file>