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E514B">
              <w:rPr>
                <w:rFonts w:ascii="Tahoma" w:hAnsi="Tahoma" w:cs="Tahoma"/>
                <w:b/>
                <w:sz w:val="28"/>
                <w:szCs w:val="28"/>
              </w:rPr>
              <w:t xml:space="preserve">R.C.G.00701_2012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514B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E514B">
              <w:rPr>
                <w:rFonts w:ascii="Tahoma" w:hAnsi="Tahoma" w:cs="Tahoma"/>
              </w:rPr>
              <w:t xml:space="preserve">Det.Sett.II-Integr RCS 00052/2012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514B">
              <w:rPr>
                <w:rFonts w:ascii="Tahoma" w:hAnsi="Tahoma" w:cs="Tahoma"/>
              </w:rPr>
              <w:t xml:space="preserve">04/05/2012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514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514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514B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514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514B">
        <w:rPr>
          <w:rFonts w:ascii="Tahoma" w:hAnsi="Tahoma" w:cs="Tahoma"/>
          <w:b/>
        </w:rPr>
        <w:t xml:space="preserve">Posizione organizzativa Area II Attività Finanziarie e Patrimonio, Servizio Fiscalità Locale - Rinnovo incarico.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E514B" w:rsidRDefault="002E514B" w:rsidP="002E514B">
      <w:pPr>
        <w:rPr>
          <w:rFonts w:ascii="Tahoma" w:hAnsi="Tahoma" w:cs="Tahoma"/>
        </w:rPr>
      </w:pPr>
    </w:p>
    <w:p w:rsidR="002E514B" w:rsidRPr="002E514B" w:rsidRDefault="002E514B" w:rsidP="002E514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2E514B" w:rsidRPr="002E514B" w:rsidRDefault="002E514B" w:rsidP="002E514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14B" w:rsidRDefault="002E514B">
      <w:r>
        <w:separator/>
      </w:r>
    </w:p>
  </w:endnote>
  <w:endnote w:type="continuationSeparator" w:id="1">
    <w:p w:rsidR="002E514B" w:rsidRDefault="002E51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14B" w:rsidRDefault="002E514B">
      <w:r>
        <w:separator/>
      </w:r>
    </w:p>
  </w:footnote>
  <w:footnote w:type="continuationSeparator" w:id="1">
    <w:p w:rsidR="002E514B" w:rsidRDefault="002E51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514B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2012-05-07T06:43:00Z</dcterms:created>
  <dcterms:modified xsi:type="dcterms:W3CDTF">2012-05-07T06:43:00Z</dcterms:modified>
</cp:coreProperties>
</file>