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C348D">
              <w:rPr>
                <w:rFonts w:ascii="Tahoma" w:hAnsi="Tahoma" w:cs="Tahoma"/>
                <w:b/>
                <w:sz w:val="28"/>
                <w:szCs w:val="28"/>
              </w:rPr>
              <w:t xml:space="preserve">R.C.G.00699_2012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348D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C348D">
              <w:rPr>
                <w:rFonts w:ascii="Tahoma" w:hAnsi="Tahoma" w:cs="Tahoma"/>
              </w:rPr>
              <w:t xml:space="preserve">Det.Sett.III-Integ RCS 00115/2012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348D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348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348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348D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348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348D">
        <w:rPr>
          <w:rFonts w:ascii="Tahoma" w:hAnsi="Tahoma" w:cs="Tahoma"/>
          <w:b/>
        </w:rPr>
        <w:t xml:space="preserve">Fornitura e posa in opera dell’impianto elettrico di alimentazione dell’ascensore oleodinamico da installarsi nel cimitero.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C348D" w:rsidRDefault="000C348D" w:rsidP="000C348D">
      <w:pPr>
        <w:rPr>
          <w:rFonts w:ascii="Tahoma" w:hAnsi="Tahoma" w:cs="Tahoma"/>
        </w:rPr>
      </w:pPr>
    </w:p>
    <w:p w:rsidR="000C348D" w:rsidRPr="000C348D" w:rsidRDefault="000C348D" w:rsidP="000C348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ANGELA PINTO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48D" w:rsidRDefault="000C348D">
      <w:r>
        <w:separator/>
      </w:r>
    </w:p>
  </w:endnote>
  <w:endnote w:type="continuationSeparator" w:id="1">
    <w:p w:rsidR="000C348D" w:rsidRDefault="000C3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48D" w:rsidRDefault="000C348D">
      <w:r>
        <w:separator/>
      </w:r>
    </w:p>
  </w:footnote>
  <w:footnote w:type="continuationSeparator" w:id="1">
    <w:p w:rsidR="000C348D" w:rsidRDefault="000C34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48D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2012-05-07T07:16:00Z</dcterms:created>
  <dcterms:modified xsi:type="dcterms:W3CDTF">2012-05-07T07:16:00Z</dcterms:modified>
</cp:coreProperties>
</file>