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D62D6">
              <w:rPr>
                <w:rFonts w:ascii="Tahoma" w:hAnsi="Tahoma" w:cs="Tahoma"/>
                <w:b/>
                <w:sz w:val="28"/>
                <w:szCs w:val="28"/>
              </w:rPr>
              <w:t xml:space="preserve">R.C.G.00708_2012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D62D6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D62D6">
              <w:rPr>
                <w:rFonts w:ascii="Tahoma" w:hAnsi="Tahoma" w:cs="Tahoma"/>
              </w:rPr>
              <w:t xml:space="preserve">Det.Sett.III-Integ RCS 00129/2012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D62D6">
              <w:rPr>
                <w:rFonts w:ascii="Tahoma" w:hAnsi="Tahoma" w:cs="Tahoma"/>
              </w:rPr>
              <w:t xml:space="preserve">20/04/2012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D62D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D62D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D62D6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D62D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D62D6">
        <w:rPr>
          <w:rFonts w:ascii="Tahoma" w:hAnsi="Tahoma" w:cs="Tahoma"/>
          <w:b/>
        </w:rPr>
        <w:t xml:space="preserve">Affidamento incarico tecnico esterno per la redazione del tipo mappale relativo all’intera area cimiteriale. Affidamento diretto ex art. 125 dlgs n. 163/2006.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D62D6" w:rsidRDefault="001D62D6" w:rsidP="001D62D6">
      <w:pPr>
        <w:rPr>
          <w:rFonts w:ascii="Tahoma" w:hAnsi="Tahoma" w:cs="Tahoma"/>
        </w:rPr>
      </w:pPr>
    </w:p>
    <w:p w:rsidR="001D62D6" w:rsidRPr="001D62D6" w:rsidRDefault="001D62D6" w:rsidP="001D62D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PINTO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62D6" w:rsidRDefault="001D62D6">
      <w:r>
        <w:separator/>
      </w:r>
    </w:p>
  </w:endnote>
  <w:endnote w:type="continuationSeparator" w:id="1">
    <w:p w:rsidR="001D62D6" w:rsidRDefault="001D62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62D6" w:rsidRDefault="001D62D6">
      <w:r>
        <w:separator/>
      </w:r>
    </w:p>
  </w:footnote>
  <w:footnote w:type="continuationSeparator" w:id="1">
    <w:p w:rsidR="001D62D6" w:rsidRDefault="001D62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D62D6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2012-05-07T07:26:00Z</dcterms:created>
  <dcterms:modified xsi:type="dcterms:W3CDTF">2012-05-07T07:26:00Z</dcterms:modified>
</cp:coreProperties>
</file>