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C6F74">
              <w:rPr>
                <w:rFonts w:ascii="Tahoma" w:hAnsi="Tahoma" w:cs="Tahoma"/>
                <w:b/>
                <w:sz w:val="28"/>
                <w:szCs w:val="28"/>
              </w:rPr>
              <w:t xml:space="preserve">R.C.G.00738_2012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C6F74">
              <w:rPr>
                <w:rFonts w:ascii="Tahoma" w:hAnsi="Tahoma" w:cs="Tahoma"/>
                <w:b/>
                <w:sz w:val="28"/>
                <w:szCs w:val="28"/>
              </w:rPr>
              <w:t xml:space="preserve">16/05/2012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C6F74">
              <w:rPr>
                <w:rFonts w:ascii="Tahoma" w:hAnsi="Tahoma" w:cs="Tahoma"/>
              </w:rPr>
              <w:t xml:space="preserve">Det.Sett.VI-Integ RCS 00041/2012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C6F74">
              <w:rPr>
                <w:rFonts w:ascii="Tahoma" w:hAnsi="Tahoma" w:cs="Tahoma"/>
              </w:rPr>
              <w:t xml:space="preserve">04/04/2012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C6F74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C6F74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C6F74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C6F7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C6F74">
        <w:rPr>
          <w:rFonts w:ascii="Tahoma" w:hAnsi="Tahoma" w:cs="Tahoma"/>
          <w:b/>
        </w:rPr>
        <w:t xml:space="preserve">Sosta a pagamento in Piazza V. Emanuele con parcometri automatici a noleggio. Attuazione D.G.C. 157 del 27/10/2011. Rif.to Det.D.le R.C.G. n.001528 del 03/11/2011. Assunzione impegno spesa parziale anno 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6F74" w:rsidRDefault="007C6F74">
      <w:r>
        <w:separator/>
      </w:r>
    </w:p>
  </w:endnote>
  <w:endnote w:type="continuationSeparator" w:id="1">
    <w:p w:rsidR="007C6F74" w:rsidRDefault="007C6F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6F74" w:rsidRDefault="007C6F74">
      <w:r>
        <w:separator/>
      </w:r>
    </w:p>
  </w:footnote>
  <w:footnote w:type="continuationSeparator" w:id="1">
    <w:p w:rsidR="007C6F74" w:rsidRDefault="007C6F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C6F74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2012-05-16T13:12:00Z</dcterms:created>
  <dcterms:modified xsi:type="dcterms:W3CDTF">2012-05-16T13:12:00Z</dcterms:modified>
</cp:coreProperties>
</file>