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777A6">
              <w:rPr>
                <w:rFonts w:ascii="Tahoma" w:hAnsi="Tahoma" w:cs="Tahoma"/>
                <w:b/>
                <w:sz w:val="28"/>
                <w:szCs w:val="28"/>
              </w:rPr>
              <w:t xml:space="preserve">R.C.G.00767_2012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777A6">
              <w:rPr>
                <w:rFonts w:ascii="Tahoma" w:hAnsi="Tahoma" w:cs="Tahoma"/>
                <w:b/>
                <w:sz w:val="28"/>
                <w:szCs w:val="28"/>
              </w:rPr>
              <w:t xml:space="preserve">23/05/2012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777A6">
              <w:rPr>
                <w:rFonts w:ascii="Tahoma" w:hAnsi="Tahoma" w:cs="Tahoma"/>
              </w:rPr>
              <w:t xml:space="preserve">Det.Sett.III-Integ RCS 00157/2012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777A6">
              <w:rPr>
                <w:rFonts w:ascii="Tahoma" w:hAnsi="Tahoma" w:cs="Tahoma"/>
              </w:rPr>
              <w:t xml:space="preserve">21/05/2012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777A6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777A6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777A6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777A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777A6">
        <w:rPr>
          <w:rFonts w:ascii="Tahoma" w:hAnsi="Tahoma" w:cs="Tahoma"/>
          <w:b/>
        </w:rPr>
        <w:t xml:space="preserve">Lavori di recupero funzionale di un capannone esistente su Viale delle Rimembranze per l’allestimento di una mensa sociale. Approvazione perizia suppletiva e di variante.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77A6" w:rsidRDefault="006777A6">
      <w:r>
        <w:separator/>
      </w:r>
    </w:p>
  </w:endnote>
  <w:endnote w:type="continuationSeparator" w:id="0">
    <w:p w:rsidR="006777A6" w:rsidRDefault="006777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77A6" w:rsidRDefault="006777A6">
      <w:r>
        <w:separator/>
      </w:r>
    </w:p>
  </w:footnote>
  <w:footnote w:type="continuationSeparator" w:id="0">
    <w:p w:rsidR="006777A6" w:rsidRDefault="006777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777A6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2012-05-23T11:24:00Z</dcterms:created>
  <dcterms:modified xsi:type="dcterms:W3CDTF">2012-05-23T11:24:00Z</dcterms:modified>
</cp:coreProperties>
</file>