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11055">
              <w:rPr>
                <w:rFonts w:ascii="Tahoma" w:hAnsi="Tahoma" w:cs="Tahoma"/>
                <w:b/>
                <w:sz w:val="28"/>
                <w:szCs w:val="28"/>
              </w:rPr>
              <w:t xml:space="preserve">R.C.G.00781_2012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11055">
              <w:rPr>
                <w:rFonts w:ascii="Tahoma" w:hAnsi="Tahoma" w:cs="Tahoma"/>
                <w:b/>
                <w:sz w:val="28"/>
                <w:szCs w:val="28"/>
              </w:rPr>
              <w:t xml:space="preserve">01/06/2012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11055">
              <w:rPr>
                <w:rFonts w:ascii="Tahoma" w:hAnsi="Tahoma" w:cs="Tahoma"/>
              </w:rPr>
              <w:t xml:space="preserve">Det.Sett.I-Integr RCS 00169/2012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11055">
              <w:rPr>
                <w:rFonts w:ascii="Tahoma" w:hAnsi="Tahoma" w:cs="Tahoma"/>
              </w:rPr>
              <w:t xml:space="preserve">01/06/2012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11055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11055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11055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1105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11055">
        <w:rPr>
          <w:rFonts w:ascii="Tahoma" w:hAnsi="Tahoma" w:cs="Tahoma"/>
          <w:b/>
        </w:rPr>
        <w:t xml:space="preserve">ATTO DI CITAZIONE EX ART 54 D.P.R. 327/2001 PROMOSSO DINANZI ALLA CORTE D'APPELLO DI BARI DALLA UNICREDIT LEASING SPA E DA VITO FUSILLO C/COMUNE DI MONOPOLI. ASSENSO ALLA COSTITUZIONE IN GIUDIZIO A MEZZO DELL'AVV. NOCERA DELL'AVVOCATURA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1055" w:rsidRDefault="00211055">
      <w:r>
        <w:separator/>
      </w:r>
    </w:p>
  </w:endnote>
  <w:endnote w:type="continuationSeparator" w:id="1">
    <w:p w:rsidR="00211055" w:rsidRDefault="002110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1055" w:rsidRDefault="00211055">
      <w:r>
        <w:separator/>
      </w:r>
    </w:p>
  </w:footnote>
  <w:footnote w:type="continuationSeparator" w:id="1">
    <w:p w:rsidR="00211055" w:rsidRDefault="002110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1055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2012-06-01T10:25:00Z</dcterms:created>
  <dcterms:modified xsi:type="dcterms:W3CDTF">2012-06-01T10:25:00Z</dcterms:modified>
</cp:coreProperties>
</file>