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2BC5">
              <w:rPr>
                <w:rFonts w:ascii="Tahoma" w:hAnsi="Tahoma" w:cs="Tahoma"/>
                <w:b/>
                <w:sz w:val="28"/>
                <w:szCs w:val="28"/>
              </w:rPr>
              <w:t xml:space="preserve">R.C.G.00773_2012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2BC5">
              <w:rPr>
                <w:rFonts w:ascii="Tahoma" w:hAnsi="Tahoma" w:cs="Tahoma"/>
                <w:b/>
                <w:sz w:val="28"/>
                <w:szCs w:val="28"/>
              </w:rPr>
              <w:t xml:space="preserve">29/05/2012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2BC5">
              <w:rPr>
                <w:rFonts w:ascii="Tahoma" w:hAnsi="Tahoma" w:cs="Tahoma"/>
              </w:rPr>
              <w:t xml:space="preserve">Det.Sett.VII-Integ RCS 00047/2012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2BC5">
              <w:rPr>
                <w:rFonts w:ascii="Tahoma" w:hAnsi="Tahoma" w:cs="Tahoma"/>
              </w:rPr>
              <w:t xml:space="preserve">29/05/2012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2BC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2BC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2BC5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2BC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2BC5">
        <w:rPr>
          <w:rFonts w:ascii="Tahoma" w:hAnsi="Tahoma" w:cs="Tahoma"/>
          <w:b/>
        </w:rPr>
        <w:t xml:space="preserve">DETERMINAZIONE CONCLUSIVA DEL PROCEDIMENTO, EX ART. 14 – TER, COMMA 6-BIS, DELLA L. N.241/90 A SEGUITO DI CONFERENZA DI SERVIZI PER SUPERAMENTO DELLA PRONUNCIA NEGATIVA (ART. 4, COMMA 2 DPR 447/98) - RIZZI FRANCO.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BC5" w:rsidRDefault="00232BC5">
      <w:r>
        <w:separator/>
      </w:r>
    </w:p>
  </w:endnote>
  <w:endnote w:type="continuationSeparator" w:id="0">
    <w:p w:rsidR="00232BC5" w:rsidRDefault="00232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BC5" w:rsidRDefault="00232BC5">
      <w:r>
        <w:separator/>
      </w:r>
    </w:p>
  </w:footnote>
  <w:footnote w:type="continuationSeparator" w:id="0">
    <w:p w:rsidR="00232BC5" w:rsidRDefault="00232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2BC5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2012-06-04T16:04:00Z</dcterms:created>
  <dcterms:modified xsi:type="dcterms:W3CDTF">2012-06-04T16:04:00Z</dcterms:modified>
</cp:coreProperties>
</file>