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719E9">
              <w:rPr>
                <w:rFonts w:ascii="Tahoma" w:hAnsi="Tahoma" w:cs="Tahoma"/>
                <w:b/>
                <w:sz w:val="28"/>
                <w:szCs w:val="28"/>
              </w:rPr>
              <w:t xml:space="preserve">R.C.G.00816_2012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719E9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719E9">
              <w:rPr>
                <w:rFonts w:ascii="Tahoma" w:hAnsi="Tahoma" w:cs="Tahoma"/>
              </w:rPr>
              <w:t xml:space="preserve">Det.Sett.VI-Integ RCS 00054/2012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719E9">
              <w:rPr>
                <w:rFonts w:ascii="Tahoma" w:hAnsi="Tahoma" w:cs="Tahoma"/>
              </w:rPr>
              <w:t xml:space="preserve">23/05/2012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719E9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719E9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719E9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719E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719E9">
        <w:rPr>
          <w:rFonts w:ascii="Tahoma" w:hAnsi="Tahoma" w:cs="Tahoma"/>
          <w:b/>
        </w:rPr>
        <w:t xml:space="preserve">LIQUIDAZIONE SPESE PROCESSUALI A FAVORE DELL'AVV. TIZIANA MARIA GRAZIA FIUME A SEGUITO DELLA SENTENZA N.315/11 EMESSA DAL GIUDICE DI PACE AVV. FRANCESCA VEROLA. ADEMPIMENTO.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9E9" w:rsidRDefault="00C719E9">
      <w:r>
        <w:separator/>
      </w:r>
    </w:p>
  </w:endnote>
  <w:endnote w:type="continuationSeparator" w:id="0">
    <w:p w:rsidR="00C719E9" w:rsidRDefault="00C719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9E9" w:rsidRDefault="00C719E9">
      <w:r>
        <w:separator/>
      </w:r>
    </w:p>
  </w:footnote>
  <w:footnote w:type="continuationSeparator" w:id="0">
    <w:p w:rsidR="00C719E9" w:rsidRDefault="00C719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719E9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2012-06-08T10:15:00Z</dcterms:created>
  <dcterms:modified xsi:type="dcterms:W3CDTF">2012-06-08T10:15:00Z</dcterms:modified>
</cp:coreProperties>
</file>