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5E0C">
              <w:rPr>
                <w:rFonts w:ascii="Tahoma" w:hAnsi="Tahoma" w:cs="Tahoma"/>
                <w:b/>
                <w:sz w:val="28"/>
                <w:szCs w:val="28"/>
              </w:rPr>
              <w:t xml:space="preserve">R.C.G.00852_2012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5E0C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5E0C">
              <w:rPr>
                <w:rFonts w:ascii="Tahoma" w:hAnsi="Tahoma" w:cs="Tahoma"/>
              </w:rPr>
              <w:t xml:space="preserve">Det.Sett.III-Integ RCS 00160/2012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5E0C">
              <w:rPr>
                <w:rFonts w:ascii="Tahoma" w:hAnsi="Tahoma" w:cs="Tahoma"/>
              </w:rPr>
              <w:t xml:space="preserve">23/05/2012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5E0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5E0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5E0C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5E0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5E0C">
        <w:rPr>
          <w:rFonts w:ascii="Tahoma" w:hAnsi="Tahoma" w:cs="Tahoma"/>
          <w:b/>
        </w:rPr>
        <w:t xml:space="preserve">Fornitura in opera di elettropompa presso la Scuola dell’infanzia C.da Rizzitello – Affidamento diretto ex art. 125 D.Lgs. n.163/2006, comma 11,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A5E0C" w:rsidRDefault="004A5E0C" w:rsidP="004A5E0C">
      <w:pPr>
        <w:rPr>
          <w:rFonts w:ascii="Tahoma" w:hAnsi="Tahoma" w:cs="Tahoma"/>
        </w:rPr>
      </w:pPr>
    </w:p>
    <w:p w:rsidR="004A5E0C" w:rsidRPr="004A5E0C" w:rsidRDefault="004A5E0C" w:rsidP="004A5E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E0C" w:rsidRDefault="004A5E0C">
      <w:r>
        <w:separator/>
      </w:r>
    </w:p>
  </w:endnote>
  <w:endnote w:type="continuationSeparator" w:id="1">
    <w:p w:rsidR="004A5E0C" w:rsidRDefault="004A5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E0C" w:rsidRDefault="004A5E0C">
      <w:r>
        <w:separator/>
      </w:r>
    </w:p>
  </w:footnote>
  <w:footnote w:type="continuationSeparator" w:id="1">
    <w:p w:rsidR="004A5E0C" w:rsidRDefault="004A5E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5E0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2012-06-11T06:24:00Z</dcterms:created>
  <dcterms:modified xsi:type="dcterms:W3CDTF">2012-06-11T06:24:00Z</dcterms:modified>
</cp:coreProperties>
</file>