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A7F88">
              <w:rPr>
                <w:rFonts w:ascii="Tahoma" w:hAnsi="Tahoma" w:cs="Tahoma"/>
                <w:b/>
                <w:sz w:val="28"/>
                <w:szCs w:val="28"/>
              </w:rPr>
              <w:t xml:space="preserve">R.C.G.00862_2012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7F88">
              <w:rPr>
                <w:rFonts w:ascii="Tahoma" w:hAnsi="Tahoma" w:cs="Tahoma"/>
                <w:b/>
                <w:sz w:val="28"/>
                <w:szCs w:val="28"/>
              </w:rPr>
              <w:t xml:space="preserve">12/06/2012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A7F88">
              <w:rPr>
                <w:rFonts w:ascii="Tahoma" w:hAnsi="Tahoma" w:cs="Tahoma"/>
              </w:rPr>
              <w:t xml:space="preserve">Det.Sett.II-Integr RCS 00067/2012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7F88">
              <w:rPr>
                <w:rFonts w:ascii="Tahoma" w:hAnsi="Tahoma" w:cs="Tahoma"/>
              </w:rPr>
              <w:t xml:space="preserve">12/06/2012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7F8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7F8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7F88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7F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7F88">
        <w:rPr>
          <w:rFonts w:ascii="Tahoma" w:hAnsi="Tahoma" w:cs="Tahoma"/>
          <w:b/>
        </w:rPr>
        <w:t xml:space="preserve">Procedura aperta per affidamento appalto del servizio di accertamento, liquidazione e riscossione volontaria e coattiva entrate tributarie minori. Riesame anomalia offerta aggiudicataria. Conferma aggiudicazione “CE.R.IN. S.r.l.”.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F88" w:rsidRDefault="002A7F88">
      <w:r>
        <w:separator/>
      </w:r>
    </w:p>
  </w:endnote>
  <w:endnote w:type="continuationSeparator" w:id="0">
    <w:p w:rsidR="002A7F88" w:rsidRDefault="002A7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F88" w:rsidRDefault="002A7F88">
      <w:r>
        <w:separator/>
      </w:r>
    </w:p>
  </w:footnote>
  <w:footnote w:type="continuationSeparator" w:id="0">
    <w:p w:rsidR="002A7F88" w:rsidRDefault="002A7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7F8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2012-06-13T06:25:00Z</dcterms:created>
  <dcterms:modified xsi:type="dcterms:W3CDTF">2012-06-13T06:25:00Z</dcterms:modified>
</cp:coreProperties>
</file>