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1FA4">
              <w:rPr>
                <w:rFonts w:ascii="Tahoma" w:hAnsi="Tahoma" w:cs="Tahoma"/>
                <w:b/>
                <w:sz w:val="28"/>
                <w:szCs w:val="28"/>
              </w:rPr>
              <w:t xml:space="preserve">R.C.G.00865_2012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1FA4">
              <w:rPr>
                <w:rFonts w:ascii="Tahoma" w:hAnsi="Tahoma" w:cs="Tahoma"/>
                <w:b/>
                <w:sz w:val="28"/>
                <w:szCs w:val="28"/>
              </w:rPr>
              <w:t xml:space="preserve">13/06/2012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1FA4">
              <w:rPr>
                <w:rFonts w:ascii="Tahoma" w:hAnsi="Tahoma" w:cs="Tahoma"/>
              </w:rPr>
              <w:t xml:space="preserve">Det.Sett.I-Integr RCS 00182/2012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1FA4">
              <w:rPr>
                <w:rFonts w:ascii="Tahoma" w:hAnsi="Tahoma" w:cs="Tahoma"/>
              </w:rPr>
              <w:t xml:space="preserve">13/06/2012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1FA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1FA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1FA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1FA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1FA4">
        <w:rPr>
          <w:rFonts w:ascii="Tahoma" w:hAnsi="Tahoma" w:cs="Tahoma"/>
          <w:b/>
        </w:rPr>
        <w:t xml:space="preserve">RICORSO AL CONSIGLIO DI STATO PROMOSSO DALLA SOC. NORTHERN PETROLEUM (UK) C/COMUNE DI MONOPOLI. R.G. N. 2067/2012.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FA4" w:rsidRDefault="00BE1FA4">
      <w:r>
        <w:separator/>
      </w:r>
    </w:p>
  </w:endnote>
  <w:endnote w:type="continuationSeparator" w:id="1">
    <w:p w:rsidR="00BE1FA4" w:rsidRDefault="00BE1F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FA4" w:rsidRDefault="00BE1FA4">
      <w:r>
        <w:separator/>
      </w:r>
    </w:p>
  </w:footnote>
  <w:footnote w:type="continuationSeparator" w:id="1">
    <w:p w:rsidR="00BE1FA4" w:rsidRDefault="00BE1F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1FA4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2012-06-13T11:34:00Z</dcterms:created>
  <dcterms:modified xsi:type="dcterms:W3CDTF">2012-06-13T11:34:00Z</dcterms:modified>
</cp:coreProperties>
</file>