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57BC">
              <w:rPr>
                <w:rFonts w:ascii="Tahoma" w:hAnsi="Tahoma" w:cs="Tahoma"/>
                <w:b/>
                <w:sz w:val="28"/>
                <w:szCs w:val="28"/>
              </w:rPr>
              <w:t xml:space="preserve">R.C.G.00872_2012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57BC">
              <w:rPr>
                <w:rFonts w:ascii="Tahoma" w:hAnsi="Tahoma" w:cs="Tahoma"/>
                <w:b/>
                <w:sz w:val="28"/>
                <w:szCs w:val="28"/>
              </w:rPr>
              <w:t xml:space="preserve">13/06/2012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57BC">
              <w:rPr>
                <w:rFonts w:ascii="Tahoma" w:hAnsi="Tahoma" w:cs="Tahoma"/>
              </w:rPr>
              <w:t xml:space="preserve">Det.Sett.VI-Integ RCS 00059/2012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57BC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57B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57B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57B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57B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57BC">
        <w:rPr>
          <w:rFonts w:ascii="Tahoma" w:hAnsi="Tahoma" w:cs="Tahoma"/>
          <w:b/>
        </w:rPr>
        <w:t xml:space="preserve">D. LGS. n. 276 del 2003 art. 70.  “PRESTAZIONI OCCASIONALI  DI TIPO ACCESSORIO RESE DA PARTICOLARI SOGGETTI”– UTILIZZO UNITÀ LAVORATIVE.”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E57BC" w:rsidRDefault="009E57BC" w:rsidP="009E57BC">
      <w:pPr>
        <w:rPr>
          <w:rFonts w:ascii="Tahoma" w:hAnsi="Tahoma" w:cs="Tahoma"/>
        </w:rPr>
      </w:pPr>
    </w:p>
    <w:p w:rsidR="009E57BC" w:rsidRPr="009E57BC" w:rsidRDefault="009E57BC" w:rsidP="009E57B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GIACOMA D'ELIA </w:t>
      </w:r>
    </w:p>
    <w:p w:rsidR="009E57BC" w:rsidRPr="009E57BC" w:rsidRDefault="009E57BC" w:rsidP="009E57B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E57BC" w:rsidRPr="009E57BC" w:rsidRDefault="009E57BC" w:rsidP="009E57B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7BC" w:rsidRDefault="009E57BC">
      <w:r>
        <w:separator/>
      </w:r>
    </w:p>
  </w:endnote>
  <w:endnote w:type="continuationSeparator" w:id="1">
    <w:p w:rsidR="009E57BC" w:rsidRDefault="009E5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7BC" w:rsidRDefault="009E57BC">
      <w:r>
        <w:separator/>
      </w:r>
    </w:p>
  </w:footnote>
  <w:footnote w:type="continuationSeparator" w:id="1">
    <w:p w:rsidR="009E57BC" w:rsidRDefault="009E57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57BC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2012-06-13T16:50:00Z</dcterms:created>
  <dcterms:modified xsi:type="dcterms:W3CDTF">2012-06-13T16:50:00Z</dcterms:modified>
</cp:coreProperties>
</file>