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206CFA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206CFA">
              <w:rPr>
                <w:rFonts w:ascii="Tahoma" w:hAnsi="Tahoma" w:cs="Tahoma"/>
                <w:b/>
                <w:sz w:val="28"/>
                <w:szCs w:val="28"/>
              </w:rPr>
              <w:t xml:space="preserve">.00923_2012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06CFA">
              <w:rPr>
                <w:rFonts w:ascii="Tahoma" w:hAnsi="Tahoma" w:cs="Tahoma"/>
                <w:b/>
                <w:sz w:val="28"/>
                <w:szCs w:val="28"/>
              </w:rPr>
              <w:t xml:space="preserve">25/06/2012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206CFA">
              <w:rPr>
                <w:rFonts w:ascii="Tahoma" w:hAnsi="Tahoma" w:cs="Tahoma"/>
              </w:rPr>
              <w:t>Det.Sett.VII-Integ</w:t>
            </w:r>
            <w:proofErr w:type="spellEnd"/>
            <w:r w:rsidR="00206CFA">
              <w:rPr>
                <w:rFonts w:ascii="Tahoma" w:hAnsi="Tahoma" w:cs="Tahoma"/>
              </w:rPr>
              <w:t xml:space="preserve"> RCS 00054/2012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06CFA">
              <w:rPr>
                <w:rFonts w:ascii="Tahoma" w:hAnsi="Tahoma" w:cs="Tahoma"/>
              </w:rPr>
              <w:t xml:space="preserve">18/06/2012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06CFA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06CFA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06CFA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06CF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06CFA">
        <w:rPr>
          <w:rFonts w:ascii="Tahoma" w:hAnsi="Tahoma" w:cs="Tahoma"/>
          <w:b/>
        </w:rPr>
        <w:t xml:space="preserve">Traduzione  in francese di pannelli rigidi con mappe, stradario e cenni storici –Provvedimenti.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CFA" w:rsidRDefault="00206CFA">
      <w:r>
        <w:separator/>
      </w:r>
    </w:p>
  </w:endnote>
  <w:endnote w:type="continuationSeparator" w:id="0">
    <w:p w:rsidR="00206CFA" w:rsidRDefault="00206C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CFA" w:rsidRDefault="00206CFA">
      <w:r>
        <w:separator/>
      </w:r>
    </w:p>
  </w:footnote>
  <w:footnote w:type="continuationSeparator" w:id="0">
    <w:p w:rsidR="00206CFA" w:rsidRDefault="00206C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06CF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2012-06-25T09:47:00Z</dcterms:created>
  <dcterms:modified xsi:type="dcterms:W3CDTF">2012-06-25T09:47:00Z</dcterms:modified>
</cp:coreProperties>
</file>