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C0F25">
              <w:rPr>
                <w:rFonts w:ascii="Tahoma" w:hAnsi="Tahoma" w:cs="Tahoma"/>
                <w:b/>
                <w:sz w:val="28"/>
                <w:szCs w:val="28"/>
              </w:rPr>
              <w:t xml:space="preserve">R.C.G.00788_2012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C0F25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C0F25">
              <w:rPr>
                <w:rFonts w:ascii="Tahoma" w:hAnsi="Tahoma" w:cs="Tahoma"/>
              </w:rPr>
              <w:t xml:space="preserve">Det.Sett.II-Integr RCS 00056/2012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C0F25">
              <w:rPr>
                <w:rFonts w:ascii="Tahoma" w:hAnsi="Tahoma" w:cs="Tahoma"/>
              </w:rPr>
              <w:t xml:space="preserve">15/05/2012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C0F25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C0F25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C0F25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C0F25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C0F25">
        <w:rPr>
          <w:rFonts w:ascii="Tahoma" w:hAnsi="Tahoma" w:cs="Tahoma"/>
          <w:b/>
        </w:rPr>
        <w:t xml:space="preserve">Accordo di Programma Quadro – Patto territoriale Specializzato Polis Trulli Grotte Mare. Opera Potenziamento sistema infrastrutturale viario C/de S.Stefano, Capitolo e Lamandia. Pagamento interessi per ritardato pagamento fattura ditta AYROLDI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0F25" w:rsidRDefault="00AC0F25">
      <w:r>
        <w:separator/>
      </w:r>
    </w:p>
  </w:endnote>
  <w:endnote w:type="continuationSeparator" w:id="1">
    <w:p w:rsidR="00AC0F25" w:rsidRDefault="00AC0F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0F25" w:rsidRDefault="00AC0F25">
      <w:r>
        <w:separator/>
      </w:r>
    </w:p>
  </w:footnote>
  <w:footnote w:type="continuationSeparator" w:id="1">
    <w:p w:rsidR="00AC0F25" w:rsidRDefault="00AC0F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0F25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dimunno.maria</dc:creator>
  <cp:keywords/>
  <cp:lastModifiedBy>dimunno.maria</cp:lastModifiedBy>
  <cp:revision>1</cp:revision>
  <dcterms:created xsi:type="dcterms:W3CDTF">2012-06-11T12:15:00Z</dcterms:created>
  <dcterms:modified xsi:type="dcterms:W3CDTF">2012-06-11T12:15:00Z</dcterms:modified>
</cp:coreProperties>
</file>