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131BD">
              <w:rPr>
                <w:rFonts w:ascii="Tahoma" w:hAnsi="Tahoma" w:cs="Tahoma"/>
                <w:b/>
                <w:sz w:val="28"/>
                <w:szCs w:val="28"/>
              </w:rPr>
              <w:t xml:space="preserve">R.C.G.00953_2012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131BD">
              <w:rPr>
                <w:rFonts w:ascii="Tahoma" w:hAnsi="Tahoma" w:cs="Tahoma"/>
                <w:b/>
                <w:sz w:val="28"/>
                <w:szCs w:val="28"/>
              </w:rPr>
              <w:t xml:space="preserve">06/07/2012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131BD">
              <w:rPr>
                <w:rFonts w:ascii="Tahoma" w:hAnsi="Tahoma" w:cs="Tahoma"/>
              </w:rPr>
              <w:t xml:space="preserve">Det.Sett.I-Integr RCS 00224/2012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131BD">
              <w:rPr>
                <w:rFonts w:ascii="Tahoma" w:hAnsi="Tahoma" w:cs="Tahoma"/>
              </w:rPr>
              <w:t xml:space="preserve">06/07/2012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131BD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131BD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131BD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131B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9F381F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131BD">
        <w:rPr>
          <w:rFonts w:ascii="Tahoma" w:hAnsi="Tahoma" w:cs="Tahoma"/>
          <w:b/>
        </w:rPr>
        <w:t xml:space="preserve">Liquidazione diritti di segreteria - 2^ trimestre 2012 - quota parte spettante al fondo di cui all'art.42 della legge n.614/62 e successive modificazioni ed integrazioni -.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784D" w:rsidRDefault="00AF784D">
      <w:r>
        <w:separator/>
      </w:r>
    </w:p>
  </w:endnote>
  <w:endnote w:type="continuationSeparator" w:id="0">
    <w:p w:rsidR="00AF784D" w:rsidRDefault="00AF78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784D" w:rsidRDefault="00AF784D">
      <w:r>
        <w:separator/>
      </w:r>
    </w:p>
  </w:footnote>
  <w:footnote w:type="continuationSeparator" w:id="0">
    <w:p w:rsidR="00AF784D" w:rsidRDefault="00AF784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9F381F"/>
    <w:rsid w:val="00A131BD"/>
    <w:rsid w:val="00A4716F"/>
    <w:rsid w:val="00A57286"/>
    <w:rsid w:val="00AC1A7A"/>
    <w:rsid w:val="00AF784D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2012-07-06T16:14:00Z</dcterms:created>
  <dcterms:modified xsi:type="dcterms:W3CDTF">2012-07-06T16:14:00Z</dcterms:modified>
</cp:coreProperties>
</file>