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7F08">
              <w:rPr>
                <w:rFonts w:ascii="Tahoma" w:hAnsi="Tahoma" w:cs="Tahoma"/>
                <w:b/>
                <w:sz w:val="28"/>
                <w:szCs w:val="28"/>
              </w:rPr>
              <w:t xml:space="preserve">R.C.G.00996_2012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7F08">
              <w:rPr>
                <w:rFonts w:ascii="Tahoma" w:hAnsi="Tahoma" w:cs="Tahoma"/>
                <w:b/>
                <w:sz w:val="28"/>
                <w:szCs w:val="28"/>
              </w:rPr>
              <w:t xml:space="preserve">12/07/2012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7F08">
              <w:rPr>
                <w:rFonts w:ascii="Tahoma" w:hAnsi="Tahoma" w:cs="Tahoma"/>
              </w:rPr>
              <w:t xml:space="preserve">Det.Sett.VI-Integ RCS 00065/2012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7F08">
              <w:rPr>
                <w:rFonts w:ascii="Tahoma" w:hAnsi="Tahoma" w:cs="Tahoma"/>
              </w:rPr>
              <w:t xml:space="preserve">28/06/2012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7F0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7F0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7F0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7F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7F08">
        <w:rPr>
          <w:rFonts w:ascii="Tahoma" w:hAnsi="Tahoma" w:cs="Tahoma"/>
          <w:b/>
        </w:rPr>
        <w:t xml:space="preserve">SPESE BORSUALI DA RESTITUIRE A SEGUITO SENTENZA GDIP Monopoli in favore avv. Sylvain Labentre per ricorrente Notez Alexandre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F08" w:rsidRDefault="009F7F08">
      <w:r>
        <w:separator/>
      </w:r>
    </w:p>
  </w:endnote>
  <w:endnote w:type="continuationSeparator" w:id="1">
    <w:p w:rsidR="009F7F08" w:rsidRDefault="009F7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F08" w:rsidRDefault="009F7F08">
      <w:r>
        <w:separator/>
      </w:r>
    </w:p>
  </w:footnote>
  <w:footnote w:type="continuationSeparator" w:id="1">
    <w:p w:rsidR="009F7F08" w:rsidRDefault="009F7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7F0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2012-07-12T11:43:00Z</dcterms:created>
  <dcterms:modified xsi:type="dcterms:W3CDTF">2012-07-12T11:43:00Z</dcterms:modified>
</cp:coreProperties>
</file>