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B16D9">
              <w:rPr>
                <w:rFonts w:ascii="Tahoma" w:hAnsi="Tahoma" w:cs="Tahoma"/>
                <w:b/>
                <w:sz w:val="28"/>
                <w:szCs w:val="28"/>
              </w:rPr>
              <w:t xml:space="preserve">R.C.G.01041_2012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B16D9">
              <w:rPr>
                <w:rFonts w:ascii="Tahoma" w:hAnsi="Tahoma" w:cs="Tahoma"/>
                <w:b/>
                <w:sz w:val="28"/>
                <w:szCs w:val="28"/>
              </w:rPr>
              <w:t xml:space="preserve">20/07/2012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B16D9">
              <w:rPr>
                <w:rFonts w:ascii="Tahoma" w:hAnsi="Tahoma" w:cs="Tahoma"/>
              </w:rPr>
              <w:t xml:space="preserve">Det.Sett.VI-Integ RCS 00070/2012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B16D9">
              <w:rPr>
                <w:rFonts w:ascii="Tahoma" w:hAnsi="Tahoma" w:cs="Tahoma"/>
              </w:rPr>
              <w:t xml:space="preserve">10/07/2012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B16D9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B16D9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B16D9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B16D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B16D9">
        <w:rPr>
          <w:rFonts w:ascii="Tahoma" w:hAnsi="Tahoma" w:cs="Tahoma"/>
          <w:b/>
        </w:rPr>
        <w:t xml:space="preserve">spese sentenza GdiP Monopoli - F.lli Andresini/Comune Monopoli - contenzioso verbali c.d.s.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16D9" w:rsidRDefault="00FB16D9">
      <w:r>
        <w:separator/>
      </w:r>
    </w:p>
  </w:endnote>
  <w:endnote w:type="continuationSeparator" w:id="1">
    <w:p w:rsidR="00FB16D9" w:rsidRDefault="00FB16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16D9" w:rsidRDefault="00FB16D9">
      <w:r>
        <w:separator/>
      </w:r>
    </w:p>
  </w:footnote>
  <w:footnote w:type="continuationSeparator" w:id="1">
    <w:p w:rsidR="00FB16D9" w:rsidRDefault="00FB16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B1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2012-07-21T12:58:00Z</dcterms:created>
  <dcterms:modified xsi:type="dcterms:W3CDTF">2012-07-21T12:58:00Z</dcterms:modified>
</cp:coreProperties>
</file>