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7A72">
              <w:rPr>
                <w:rFonts w:ascii="Tahoma" w:hAnsi="Tahoma" w:cs="Tahoma"/>
                <w:b/>
                <w:sz w:val="28"/>
                <w:szCs w:val="28"/>
              </w:rPr>
              <w:t xml:space="preserve">R.C.G.01053_2012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7A72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7A72">
              <w:rPr>
                <w:rFonts w:ascii="Tahoma" w:hAnsi="Tahoma" w:cs="Tahoma"/>
              </w:rPr>
              <w:t xml:space="preserve">Det.Sett.III-Integ RCS 00189/2012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7A72">
              <w:rPr>
                <w:rFonts w:ascii="Tahoma" w:hAnsi="Tahoma" w:cs="Tahoma"/>
              </w:rPr>
              <w:t xml:space="preserve">28/06/2012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7A7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7A7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7A72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7A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7A72">
        <w:rPr>
          <w:rFonts w:ascii="Tahoma" w:hAnsi="Tahoma" w:cs="Tahoma"/>
          <w:b/>
        </w:rPr>
        <w:t xml:space="preserve">Manutenzione straordinaria per eliminazione pericolo determinato dal pessimo stato funzionale dei cannoni ottocenteschi in via Mulini e Lungomare S.Maria - Affidamento diretto ex art. 125 D.Lgs. n.163/2006 dei lavori di ripristino e restauro.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A72" w:rsidRDefault="00F27A72">
      <w:r>
        <w:separator/>
      </w:r>
    </w:p>
  </w:endnote>
  <w:endnote w:type="continuationSeparator" w:id="1">
    <w:p w:rsidR="00F27A72" w:rsidRDefault="00F2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A72" w:rsidRDefault="00F27A72">
      <w:r>
        <w:separator/>
      </w:r>
    </w:p>
  </w:footnote>
  <w:footnote w:type="continuationSeparator" w:id="1">
    <w:p w:rsidR="00F27A72" w:rsidRDefault="00F2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7A72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2012-07-23T07:19:00Z</dcterms:created>
  <dcterms:modified xsi:type="dcterms:W3CDTF">2012-07-23T07:19:00Z</dcterms:modified>
</cp:coreProperties>
</file>