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048F">
              <w:rPr>
                <w:rFonts w:ascii="Tahoma" w:hAnsi="Tahoma" w:cs="Tahoma"/>
                <w:b/>
                <w:sz w:val="28"/>
                <w:szCs w:val="28"/>
              </w:rPr>
              <w:t xml:space="preserve">R.C.G.01040_2012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048F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048F">
              <w:rPr>
                <w:rFonts w:ascii="Tahoma" w:hAnsi="Tahoma" w:cs="Tahoma"/>
              </w:rPr>
              <w:t xml:space="preserve">Det.Sett.IV-Integ RCS 00037/2012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048F">
              <w:rPr>
                <w:rFonts w:ascii="Tahoma" w:hAnsi="Tahoma" w:cs="Tahoma"/>
              </w:rPr>
              <w:t xml:space="preserve">16/07/2012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048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048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048F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04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048F">
        <w:rPr>
          <w:rFonts w:ascii="Tahoma" w:hAnsi="Tahoma" w:cs="Tahoma"/>
          <w:b/>
        </w:rPr>
        <w:t xml:space="preserve">P.O. FESR 2007-2013 – Asse VII – linea d’intervento 7.1 – azione 7.1.2. (P.I.R.P.). Lavori di riqualificazione della Lama Pagano. Approvazione del progetto esecutivo e determina a contrarre. CUP: C61B12000320006 – CIG:44257715C3.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48F" w:rsidRDefault="009F048F">
      <w:r>
        <w:separator/>
      </w:r>
    </w:p>
  </w:endnote>
  <w:endnote w:type="continuationSeparator" w:id="1">
    <w:p w:rsidR="009F048F" w:rsidRDefault="009F0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48F" w:rsidRDefault="009F048F">
      <w:r>
        <w:separator/>
      </w:r>
    </w:p>
  </w:footnote>
  <w:footnote w:type="continuationSeparator" w:id="1">
    <w:p w:rsidR="009F048F" w:rsidRDefault="009F04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048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2012-07-23T07:11:00Z</dcterms:created>
  <dcterms:modified xsi:type="dcterms:W3CDTF">2012-07-23T07:11:00Z</dcterms:modified>
</cp:coreProperties>
</file>