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E32E4">
              <w:rPr>
                <w:rFonts w:ascii="Tahoma" w:hAnsi="Tahoma" w:cs="Tahoma"/>
                <w:b/>
                <w:sz w:val="28"/>
                <w:szCs w:val="28"/>
              </w:rPr>
              <w:t xml:space="preserve">R.C.G.01077_2012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E32E4">
              <w:rPr>
                <w:rFonts w:ascii="Tahoma" w:hAnsi="Tahoma" w:cs="Tahoma"/>
                <w:b/>
                <w:sz w:val="28"/>
                <w:szCs w:val="28"/>
              </w:rPr>
              <w:t xml:space="preserve">25/07/2012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E32E4">
              <w:rPr>
                <w:rFonts w:ascii="Tahoma" w:hAnsi="Tahoma" w:cs="Tahoma"/>
              </w:rPr>
              <w:t xml:space="preserve">Det.Sett.III-Integ RCS 00214/2012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E32E4">
              <w:rPr>
                <w:rFonts w:ascii="Tahoma" w:hAnsi="Tahoma" w:cs="Tahoma"/>
              </w:rPr>
              <w:t xml:space="preserve">23/07/2012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E32E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E32E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E32E4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E32E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E32E4">
        <w:rPr>
          <w:rFonts w:ascii="Tahoma" w:hAnsi="Tahoma" w:cs="Tahoma"/>
          <w:b/>
        </w:rPr>
        <w:t xml:space="preserve">Lavori di riqualificazione di un immobile comunale sito in via Procaccia da adibire a Centro Polifunzionale con annessi Laboratori Urbani Giovanili per attività multimediali – CUP C63E06000130006 – Variazione impegno.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2E4" w:rsidRDefault="009E32E4">
      <w:r>
        <w:separator/>
      </w:r>
    </w:p>
  </w:endnote>
  <w:endnote w:type="continuationSeparator" w:id="0">
    <w:p w:rsidR="009E32E4" w:rsidRDefault="009E3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2E4" w:rsidRDefault="009E32E4">
      <w:r>
        <w:separator/>
      </w:r>
    </w:p>
  </w:footnote>
  <w:footnote w:type="continuationSeparator" w:id="0">
    <w:p w:rsidR="009E32E4" w:rsidRDefault="009E32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E32E4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2012-07-26T06:42:00Z</dcterms:created>
  <dcterms:modified xsi:type="dcterms:W3CDTF">2012-07-26T06:42:00Z</dcterms:modified>
</cp:coreProperties>
</file>