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B4CAB">
              <w:rPr>
                <w:rFonts w:ascii="Tahoma" w:hAnsi="Tahoma" w:cs="Tahoma"/>
                <w:b/>
                <w:sz w:val="28"/>
                <w:szCs w:val="28"/>
              </w:rPr>
              <w:t xml:space="preserve">R.C.G.01141_2012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B4CAB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B4CAB">
              <w:rPr>
                <w:rFonts w:ascii="Tahoma" w:hAnsi="Tahoma" w:cs="Tahoma"/>
              </w:rPr>
              <w:t xml:space="preserve">Det.Sett.III-Integ RCS 00207/2012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B4CAB">
              <w:rPr>
                <w:rFonts w:ascii="Tahoma" w:hAnsi="Tahoma" w:cs="Tahoma"/>
              </w:rPr>
              <w:t xml:space="preserve">17/07/2012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B4CA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B4CA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B4CAB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B4CA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B4CAB">
        <w:rPr>
          <w:rFonts w:ascii="Tahoma" w:hAnsi="Tahoma" w:cs="Tahoma"/>
          <w:b/>
        </w:rPr>
        <w:t xml:space="preserve">Accordo quadro per la durata di quattro anni per l’acquisizione di lavori, servizi e forniture per la manutenzione del verde comunale. Approvazione elaborati di gara e determinazione a contrarre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CAB" w:rsidRDefault="009B4CAB">
      <w:r>
        <w:separator/>
      </w:r>
    </w:p>
  </w:endnote>
  <w:endnote w:type="continuationSeparator" w:id="0">
    <w:p w:rsidR="009B4CAB" w:rsidRDefault="009B4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CAB" w:rsidRDefault="009B4CAB">
      <w:r>
        <w:separator/>
      </w:r>
    </w:p>
  </w:footnote>
  <w:footnote w:type="continuationSeparator" w:id="0">
    <w:p w:rsidR="009B4CAB" w:rsidRDefault="009B4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B4CAB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2012-08-02T15:01:00Z</dcterms:created>
  <dcterms:modified xsi:type="dcterms:W3CDTF">2012-08-02T15:01:00Z</dcterms:modified>
</cp:coreProperties>
</file>