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7B32">
              <w:rPr>
                <w:rFonts w:ascii="Tahoma" w:hAnsi="Tahoma" w:cs="Tahoma"/>
                <w:b/>
                <w:sz w:val="28"/>
                <w:szCs w:val="28"/>
              </w:rPr>
              <w:t xml:space="preserve">R.C.G.00933_2012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7B32">
              <w:rPr>
                <w:rFonts w:ascii="Tahoma" w:hAnsi="Tahoma" w:cs="Tahoma"/>
                <w:b/>
                <w:sz w:val="28"/>
                <w:szCs w:val="28"/>
              </w:rPr>
              <w:t xml:space="preserve">28/06/2012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7B32">
              <w:rPr>
                <w:rFonts w:ascii="Tahoma" w:hAnsi="Tahoma" w:cs="Tahoma"/>
              </w:rPr>
              <w:t xml:space="preserve">Det.Sett.VII-Integ RCS 00062/2012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7B32">
              <w:rPr>
                <w:rFonts w:ascii="Tahoma" w:hAnsi="Tahoma" w:cs="Tahoma"/>
              </w:rPr>
              <w:t xml:space="preserve">28/06/2012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7B32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7B32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7B32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7B3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7B32">
        <w:rPr>
          <w:rFonts w:ascii="Tahoma" w:hAnsi="Tahoma" w:cs="Tahoma"/>
          <w:b/>
        </w:rPr>
        <w:t xml:space="preserve">DETERMINAZIONE CONCLUSIVA DEL PROCEDIMENTO PER CONFERENZA DEI SERVIZI CONVOCATA AI SENSI DEL COMBINATO DISPOSTO ART. 7, COMMA 3 DEL DPR N. 160/2010 E ART. 14 E SEGUENTI DELLA L. N. 241/90 – RENNA ANTONIO &amp; C. S.N.C.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B32" w:rsidRDefault="00187B32">
      <w:r>
        <w:separator/>
      </w:r>
    </w:p>
  </w:endnote>
  <w:endnote w:type="continuationSeparator" w:id="0">
    <w:p w:rsidR="00187B32" w:rsidRDefault="00187B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B32" w:rsidRDefault="00187B32">
      <w:r>
        <w:separator/>
      </w:r>
    </w:p>
  </w:footnote>
  <w:footnote w:type="continuationSeparator" w:id="0">
    <w:p w:rsidR="00187B32" w:rsidRDefault="00187B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7B32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2012-08-07T12:11:00Z</dcterms:created>
  <dcterms:modified xsi:type="dcterms:W3CDTF">2012-08-07T12:11:00Z</dcterms:modified>
</cp:coreProperties>
</file>