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B50E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B50E5">
              <w:rPr>
                <w:rFonts w:ascii="Tahoma" w:hAnsi="Tahoma" w:cs="Tahoma"/>
                <w:b/>
                <w:sz w:val="28"/>
                <w:szCs w:val="28"/>
              </w:rPr>
              <w:t xml:space="preserve">.01159_2012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50E5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B50E5">
              <w:rPr>
                <w:rFonts w:ascii="Tahoma" w:hAnsi="Tahoma" w:cs="Tahoma"/>
              </w:rPr>
              <w:t>Det.Sett.III-Integ</w:t>
            </w:r>
            <w:proofErr w:type="spellEnd"/>
            <w:r w:rsidR="001B50E5">
              <w:rPr>
                <w:rFonts w:ascii="Tahoma" w:hAnsi="Tahoma" w:cs="Tahoma"/>
              </w:rPr>
              <w:t xml:space="preserve"> RCS 00235/2012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50E5">
              <w:rPr>
                <w:rFonts w:ascii="Tahoma" w:hAnsi="Tahoma" w:cs="Tahoma"/>
              </w:rPr>
              <w:t xml:space="preserve">03/08/2012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50E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50E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50E5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50E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50E5">
        <w:rPr>
          <w:rFonts w:ascii="Tahoma" w:hAnsi="Tahoma" w:cs="Tahoma"/>
          <w:b/>
        </w:rPr>
        <w:t xml:space="preserve">Pulizia fontana ludica località Capitolo.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B50E5" w:rsidRDefault="001B50E5" w:rsidP="001B50E5">
      <w:pPr>
        <w:rPr>
          <w:rFonts w:ascii="Tahoma" w:hAnsi="Tahoma" w:cs="Tahoma"/>
        </w:rPr>
      </w:pPr>
    </w:p>
    <w:p w:rsidR="001B50E5" w:rsidRPr="001B50E5" w:rsidRDefault="001B50E5" w:rsidP="001B50E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0E5" w:rsidRDefault="001B50E5">
      <w:r>
        <w:separator/>
      </w:r>
    </w:p>
  </w:endnote>
  <w:endnote w:type="continuationSeparator" w:id="0">
    <w:p w:rsidR="001B50E5" w:rsidRDefault="001B5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0E5" w:rsidRDefault="001B50E5">
      <w:r>
        <w:separator/>
      </w:r>
    </w:p>
  </w:footnote>
  <w:footnote w:type="continuationSeparator" w:id="0">
    <w:p w:rsidR="001B50E5" w:rsidRDefault="001B50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50E5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2012-08-08T11:17:00Z</dcterms:created>
  <dcterms:modified xsi:type="dcterms:W3CDTF">2012-08-08T11:17:00Z</dcterms:modified>
</cp:coreProperties>
</file>