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D53D6">
              <w:rPr>
                <w:rFonts w:ascii="Tahoma" w:hAnsi="Tahoma" w:cs="Tahoma"/>
                <w:b/>
                <w:sz w:val="28"/>
                <w:szCs w:val="28"/>
              </w:rPr>
              <w:t xml:space="preserve">R.C.G.01163_2012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D53D6">
              <w:rPr>
                <w:rFonts w:ascii="Tahoma" w:hAnsi="Tahoma" w:cs="Tahoma"/>
                <w:b/>
                <w:sz w:val="28"/>
                <w:szCs w:val="28"/>
              </w:rPr>
              <w:t xml:space="preserve">08/08/2012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D53D6">
              <w:rPr>
                <w:rFonts w:ascii="Tahoma" w:hAnsi="Tahoma" w:cs="Tahoma"/>
              </w:rPr>
              <w:t xml:space="preserve">Det.Sett.V-Integ RCS 00207/2012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D53D6">
              <w:rPr>
                <w:rFonts w:ascii="Tahoma" w:hAnsi="Tahoma" w:cs="Tahoma"/>
              </w:rPr>
              <w:t xml:space="preserve">07/08/2012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D53D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D53D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D53D6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D53D6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D53D6">
        <w:rPr>
          <w:rFonts w:ascii="Tahoma" w:hAnsi="Tahoma" w:cs="Tahoma"/>
          <w:b/>
        </w:rPr>
        <w:t xml:space="preserve">procedura negoziata per l'acquisizione in economia, mediante cottimo fiduciario, del servizio di manutenzione scuolabus comunali. Aggiudicazione definitiva alla società Mancini s.r.l..Disimpegno di spesa anno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53D6" w:rsidRDefault="004D53D6">
      <w:r>
        <w:separator/>
      </w:r>
    </w:p>
  </w:endnote>
  <w:endnote w:type="continuationSeparator" w:id="1">
    <w:p w:rsidR="004D53D6" w:rsidRDefault="004D53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53D6" w:rsidRDefault="004D53D6">
      <w:r>
        <w:separator/>
      </w:r>
    </w:p>
  </w:footnote>
  <w:footnote w:type="continuationSeparator" w:id="1">
    <w:p w:rsidR="004D53D6" w:rsidRDefault="004D53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D53D6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2012-08-09T06:38:00Z</dcterms:created>
  <dcterms:modified xsi:type="dcterms:W3CDTF">2012-08-09T06:38:00Z</dcterms:modified>
</cp:coreProperties>
</file>