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427EC">
              <w:rPr>
                <w:rFonts w:ascii="Tahoma" w:hAnsi="Tahoma" w:cs="Tahoma"/>
                <w:b/>
                <w:sz w:val="28"/>
                <w:szCs w:val="28"/>
              </w:rPr>
              <w:t xml:space="preserve">R.C.G.01168_2012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427EC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427EC">
              <w:rPr>
                <w:rFonts w:ascii="Tahoma" w:hAnsi="Tahoma" w:cs="Tahoma"/>
              </w:rPr>
              <w:t xml:space="preserve">Det.Sett.III-Integ RCS 00234/2012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427EC">
              <w:rPr>
                <w:rFonts w:ascii="Tahoma" w:hAnsi="Tahoma" w:cs="Tahoma"/>
              </w:rPr>
              <w:t xml:space="preserve">03/08/2012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427E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427E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427EC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427E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427EC">
        <w:rPr>
          <w:rFonts w:ascii="Tahoma" w:hAnsi="Tahoma" w:cs="Tahoma"/>
          <w:b/>
        </w:rPr>
        <w:t xml:space="preserve">Lavori di adeguamento alle norme di sicurezza, igiene ed agibilità della Scuola Media Statale ‘O.Comes’ in c.da Antonelli - CUP C68G08000130004 – Rideterminazione quadro economico Lotto 2 e affidamento lavori in economia.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7EC" w:rsidRDefault="006427EC">
      <w:r>
        <w:separator/>
      </w:r>
    </w:p>
  </w:endnote>
  <w:endnote w:type="continuationSeparator" w:id="0">
    <w:p w:rsidR="006427EC" w:rsidRDefault="006427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7EC" w:rsidRDefault="006427EC">
      <w:r>
        <w:separator/>
      </w:r>
    </w:p>
  </w:footnote>
  <w:footnote w:type="continuationSeparator" w:id="0">
    <w:p w:rsidR="006427EC" w:rsidRDefault="006427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427EC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2012-08-09T09:40:00Z</dcterms:created>
  <dcterms:modified xsi:type="dcterms:W3CDTF">2012-08-09T09:40:00Z</dcterms:modified>
</cp:coreProperties>
</file>