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E01AD">
              <w:rPr>
                <w:rFonts w:ascii="Tahoma" w:hAnsi="Tahoma" w:cs="Tahoma"/>
                <w:b/>
                <w:sz w:val="28"/>
                <w:szCs w:val="28"/>
              </w:rPr>
              <w:t xml:space="preserve">R.C.G.01162_2012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E01AD">
              <w:rPr>
                <w:rFonts w:ascii="Tahoma" w:hAnsi="Tahoma" w:cs="Tahoma"/>
                <w:b/>
                <w:sz w:val="28"/>
                <w:szCs w:val="28"/>
              </w:rPr>
              <w:t xml:space="preserve">08/08/2012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E01AD">
              <w:rPr>
                <w:rFonts w:ascii="Tahoma" w:hAnsi="Tahoma" w:cs="Tahoma"/>
              </w:rPr>
              <w:t xml:space="preserve">Det.Sett.II-Integr RCS 00094/2012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E01AD">
              <w:rPr>
                <w:rFonts w:ascii="Tahoma" w:hAnsi="Tahoma" w:cs="Tahoma"/>
              </w:rPr>
              <w:t xml:space="preserve">07/08/2012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E01AD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E01AD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E01AD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E01A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E01AD">
        <w:rPr>
          <w:rFonts w:ascii="Tahoma" w:hAnsi="Tahoma" w:cs="Tahoma"/>
          <w:b/>
        </w:rPr>
        <w:t xml:space="preserve">Liquidazione spese della fase cautelare in merito al ricorso proposto da CENSUM S.P.A  c/Comune di Monopoli c/ Cerin S.r.l. Ordinanza Tar PUGLIA I SEZ. N° 545/2012 del 25/07/2012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1AD" w:rsidRDefault="00FE01AD">
      <w:r>
        <w:separator/>
      </w:r>
    </w:p>
  </w:endnote>
  <w:endnote w:type="continuationSeparator" w:id="0">
    <w:p w:rsidR="00FE01AD" w:rsidRDefault="00FE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1AD" w:rsidRDefault="00FE01AD">
      <w:r>
        <w:separator/>
      </w:r>
    </w:p>
  </w:footnote>
  <w:footnote w:type="continuationSeparator" w:id="0">
    <w:p w:rsidR="00FE01AD" w:rsidRDefault="00FE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E0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2012-08-22T10:03:00Z</dcterms:created>
  <dcterms:modified xsi:type="dcterms:W3CDTF">2012-08-22T10:03:00Z</dcterms:modified>
</cp:coreProperties>
</file>