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21C33">
              <w:rPr>
                <w:rFonts w:ascii="Tahoma" w:hAnsi="Tahoma" w:cs="Tahoma"/>
                <w:b/>
                <w:sz w:val="28"/>
                <w:szCs w:val="28"/>
              </w:rPr>
              <w:t xml:space="preserve">R.C.G.01229_2012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21C33">
              <w:rPr>
                <w:rFonts w:ascii="Tahoma" w:hAnsi="Tahoma" w:cs="Tahoma"/>
                <w:b/>
                <w:sz w:val="28"/>
                <w:szCs w:val="28"/>
              </w:rPr>
              <w:t xml:space="preserve">12/09/2012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21C33">
              <w:rPr>
                <w:rFonts w:ascii="Tahoma" w:hAnsi="Tahoma" w:cs="Tahoma"/>
              </w:rPr>
              <w:t xml:space="preserve">Det.Sett.III-Integ RCS 00264/2012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21C33">
              <w:rPr>
                <w:rFonts w:ascii="Tahoma" w:hAnsi="Tahoma" w:cs="Tahoma"/>
              </w:rPr>
              <w:t xml:space="preserve">07/09/2012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21C3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21C3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21C33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21C3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21C33">
        <w:rPr>
          <w:rFonts w:ascii="Tahoma" w:hAnsi="Tahoma" w:cs="Tahoma"/>
          <w:b/>
        </w:rPr>
        <w:t xml:space="preserve">Lavori di manutenzione straordinaria degli infissi della scuola media “G.Galilei”– Affidamento diretto ex art. 125 D.Lgs. n.163/2006, comma 8, ult. periodo.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C33" w:rsidRDefault="00C21C33">
      <w:r>
        <w:separator/>
      </w:r>
    </w:p>
  </w:endnote>
  <w:endnote w:type="continuationSeparator" w:id="0">
    <w:p w:rsidR="00C21C33" w:rsidRDefault="00C21C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C33" w:rsidRDefault="00C21C33">
      <w:r>
        <w:separator/>
      </w:r>
    </w:p>
  </w:footnote>
  <w:footnote w:type="continuationSeparator" w:id="0">
    <w:p w:rsidR="00C21C33" w:rsidRDefault="00C21C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21C33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2012-09-13T07:16:00Z</dcterms:created>
  <dcterms:modified xsi:type="dcterms:W3CDTF">2012-09-13T07:16:00Z</dcterms:modified>
</cp:coreProperties>
</file>