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D6C0C">
              <w:rPr>
                <w:rFonts w:ascii="Tahoma" w:hAnsi="Tahoma" w:cs="Tahoma"/>
                <w:b/>
                <w:sz w:val="28"/>
                <w:szCs w:val="28"/>
              </w:rPr>
              <w:t xml:space="preserve">R.C.G.01232_2012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D6C0C">
              <w:rPr>
                <w:rFonts w:ascii="Tahoma" w:hAnsi="Tahoma" w:cs="Tahoma"/>
                <w:b/>
                <w:sz w:val="28"/>
                <w:szCs w:val="28"/>
              </w:rPr>
              <w:t xml:space="preserve">13/09/2012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D6C0C">
              <w:rPr>
                <w:rFonts w:ascii="Tahoma" w:hAnsi="Tahoma" w:cs="Tahoma"/>
              </w:rPr>
              <w:t xml:space="preserve">Det.Sett.I-Integr RCS 00266/2012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D6C0C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D6C0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D6C0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D6C0C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D6C0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D6C0C">
        <w:rPr>
          <w:rFonts w:ascii="Tahoma" w:hAnsi="Tahoma" w:cs="Tahoma"/>
          <w:b/>
        </w:rPr>
        <w:t xml:space="preserve">CAUSA PACE VITO SANTE C/COMUNE. SENTENZA DEL GdP N. 102/2012.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C0C" w:rsidRDefault="00FD6C0C">
      <w:r>
        <w:separator/>
      </w:r>
    </w:p>
  </w:endnote>
  <w:endnote w:type="continuationSeparator" w:id="1">
    <w:p w:rsidR="00FD6C0C" w:rsidRDefault="00FD6C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C0C" w:rsidRDefault="00FD6C0C">
      <w:r>
        <w:separator/>
      </w:r>
    </w:p>
  </w:footnote>
  <w:footnote w:type="continuationSeparator" w:id="1">
    <w:p w:rsidR="00FD6C0C" w:rsidRDefault="00FD6C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D6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2012-09-13T14:30:00Z</dcterms:created>
  <dcterms:modified xsi:type="dcterms:W3CDTF">2012-09-13T14:30:00Z</dcterms:modified>
</cp:coreProperties>
</file>